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181169B"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E3B00">
        <w:rPr>
          <w:rFonts w:ascii="Arial" w:hAnsi="Arial" w:cs="Arial"/>
          <w:b/>
          <w:sz w:val="24"/>
          <w:szCs w:val="24"/>
        </w:rPr>
        <w:t>100</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5755C">
        <w:rPr>
          <w:rFonts w:ascii="Arial" w:hAnsi="Arial" w:cs="Arial"/>
          <w:b/>
          <w:sz w:val="24"/>
          <w:szCs w:val="24"/>
        </w:rPr>
        <w:t xml:space="preserve">        </w:t>
      </w:r>
      <w:r w:rsidR="00D45B2F" w:rsidRPr="001A659D">
        <w:rPr>
          <w:rFonts w:ascii="Arial" w:hAnsi="Arial" w:cs="Arial"/>
          <w:b/>
          <w:sz w:val="24"/>
          <w:szCs w:val="24"/>
        </w:rPr>
        <w:tab/>
      </w:r>
      <w:r w:rsidR="005C50B9">
        <w:rPr>
          <w:rFonts w:ascii="Arial" w:hAnsi="Arial" w:cs="Arial"/>
          <w:b/>
          <w:sz w:val="24"/>
          <w:szCs w:val="24"/>
        </w:rPr>
        <w:t xml:space="preserve">       </w:t>
      </w:r>
      <w:r w:rsidR="008E69E7" w:rsidRPr="008E69E7">
        <w:rPr>
          <w:rFonts w:ascii="Arial" w:hAnsi="Arial" w:cs="Arial"/>
          <w:b/>
          <w:sz w:val="24"/>
          <w:szCs w:val="24"/>
        </w:rPr>
        <w:t>RP-230882</w:t>
      </w:r>
    </w:p>
    <w:p w14:paraId="74D3B354" w14:textId="35B2FF93" w:rsidR="00F86A73" w:rsidRPr="00DA4CF2" w:rsidRDefault="00E378BA" w:rsidP="00DA4CF2">
      <w:pPr>
        <w:pStyle w:val="FP"/>
        <w:tabs>
          <w:tab w:val="left" w:pos="567"/>
        </w:tabs>
        <w:rPr>
          <w:rFonts w:ascii="Arial" w:hAnsi="Arial" w:cs="Arial"/>
          <w:b/>
          <w:sz w:val="24"/>
          <w:szCs w:val="24"/>
        </w:rPr>
      </w:pPr>
      <w:r w:rsidRPr="004325B5">
        <w:rPr>
          <w:rFonts w:ascii="Arial" w:hAnsi="Arial" w:cs="Arial"/>
          <w:b/>
          <w:sz w:val="24"/>
          <w:szCs w:val="24"/>
        </w:rPr>
        <w:t>Taipei, June 12-14,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F56E51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44B2F" w:rsidRPr="008B08DD">
        <w:rPr>
          <w:rFonts w:ascii="Arial" w:hAnsi="Arial" w:cs="Arial"/>
          <w:lang w:eastAsia="ja-JP"/>
        </w:rPr>
        <w:t>9.</w:t>
      </w:r>
      <w:r w:rsidR="0036265B">
        <w:rPr>
          <w:rFonts w:ascii="Arial" w:hAnsi="Arial" w:cs="Arial"/>
          <w:lang w:eastAsia="ja-JP"/>
        </w:rPr>
        <w:t>3</w:t>
      </w:r>
      <w:r w:rsidR="00844B2F" w:rsidRPr="008B08DD">
        <w:rPr>
          <w:rFonts w:ascii="Arial" w:hAnsi="Arial" w:cs="Arial"/>
          <w:lang w:eastAsia="ja-JP"/>
        </w:rPr>
        <w:t>.</w:t>
      </w:r>
      <w:r w:rsidR="0036265B">
        <w:rPr>
          <w:rFonts w:ascii="Arial" w:hAnsi="Arial" w:cs="Arial"/>
          <w:lang w:eastAsia="ja-JP"/>
        </w:rPr>
        <w:t>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EB28F7D" w:rsidR="00593315" w:rsidRPr="008836AC" w:rsidRDefault="00AB6EC7" w:rsidP="001A248F">
            <w:pPr>
              <w:tabs>
                <w:tab w:val="left" w:pos="567"/>
              </w:tabs>
              <w:spacing w:after="0"/>
              <w:rPr>
                <w:rFonts w:ascii="Arial" w:hAnsi="Arial" w:cs="Arial"/>
              </w:rPr>
            </w:pPr>
            <w:r w:rsidRPr="00B642E4">
              <w:rPr>
                <w:rFonts w:ascii="Arial" w:hAnsi="Arial" w:cs="Arial"/>
              </w:rPr>
              <w:t>In-Device Co-existence (IDC) enhancements for NR and MR-DC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B08DD" w:rsidRDefault="00871653" w:rsidP="001A248F">
            <w:pPr>
              <w:tabs>
                <w:tab w:val="left" w:pos="567"/>
              </w:tabs>
              <w:spacing w:after="0"/>
              <w:rPr>
                <w:rFonts w:ascii="Arial" w:hAnsi="Arial" w:cs="Arial"/>
              </w:rPr>
            </w:pPr>
            <w:r w:rsidRPr="008B08DD">
              <w:rPr>
                <w:rFonts w:ascii="Arial" w:hAnsi="Arial" w:cs="Arial"/>
              </w:rPr>
              <w:t>Study Item:</w:t>
            </w:r>
            <w:r w:rsidRPr="008B08DD">
              <w:rPr>
                <w:rFonts w:ascii="Arial" w:hAnsi="Arial" w:cs="Arial" w:hint="eastAsia"/>
              </w:rPr>
              <w:t xml:space="preserve"> </w:t>
            </w:r>
          </w:p>
          <w:p w14:paraId="27D21A4C" w14:textId="7B39B2DF" w:rsidR="00871653" w:rsidRPr="002E0007" w:rsidRDefault="003127E1" w:rsidP="00844B2F">
            <w:pPr>
              <w:tabs>
                <w:tab w:val="left" w:pos="567"/>
              </w:tabs>
              <w:spacing w:after="0"/>
              <w:rPr>
                <w:rFonts w:ascii="Arial" w:hAnsi="Arial" w:cs="Arial"/>
              </w:rPr>
            </w:pPr>
            <w:r w:rsidRPr="007F1947">
              <w:rPr>
                <w:rFonts w:ascii="Arial" w:hAnsi="Arial" w:cs="Arial"/>
              </w:rPr>
              <w:t>No</w:t>
            </w:r>
          </w:p>
        </w:tc>
        <w:tc>
          <w:tcPr>
            <w:tcW w:w="1842" w:type="dxa"/>
          </w:tcPr>
          <w:p w14:paraId="41D9D9E7" w14:textId="018A06E8" w:rsidR="00D71525" w:rsidRDefault="00871653" w:rsidP="00D71525">
            <w:pPr>
              <w:tabs>
                <w:tab w:val="left" w:pos="567"/>
              </w:tabs>
              <w:spacing w:after="0"/>
              <w:rPr>
                <w:rFonts w:ascii="Arial" w:hAnsi="Arial" w:cs="Arial"/>
              </w:rPr>
            </w:pPr>
            <w:r w:rsidRPr="008B08DD">
              <w:rPr>
                <w:rFonts w:ascii="Arial" w:hAnsi="Arial" w:cs="Arial"/>
              </w:rPr>
              <w:t xml:space="preserve">Core part: </w:t>
            </w:r>
          </w:p>
          <w:p w14:paraId="4F4E6C8C" w14:textId="2E8A0FF2" w:rsidR="00D71525" w:rsidRPr="00D71525" w:rsidRDefault="00BD55A0" w:rsidP="00D71525">
            <w:pPr>
              <w:tabs>
                <w:tab w:val="left" w:pos="567"/>
              </w:tabs>
              <w:spacing w:after="0"/>
              <w:rPr>
                <w:rFonts w:ascii="Arial" w:hAnsi="Arial" w:cs="Arial"/>
              </w:rPr>
            </w:pPr>
            <w:r w:rsidRPr="00F957D0">
              <w:rPr>
                <w:rFonts w:ascii="Arial" w:hAnsi="Arial" w:cs="Arial"/>
                <w:color w:val="00B050"/>
                <w:lang w:eastAsia="ja-JP"/>
              </w:rPr>
              <w:t>Yes</w:t>
            </w:r>
          </w:p>
        </w:tc>
        <w:tc>
          <w:tcPr>
            <w:tcW w:w="2309" w:type="dxa"/>
            <w:gridSpan w:val="2"/>
          </w:tcPr>
          <w:p w14:paraId="0EA72874" w14:textId="77777777" w:rsidR="00871653" w:rsidRPr="008B08DD" w:rsidRDefault="00871653" w:rsidP="001A248F">
            <w:pPr>
              <w:tabs>
                <w:tab w:val="left" w:pos="567"/>
              </w:tabs>
              <w:spacing w:after="0"/>
              <w:rPr>
                <w:rFonts w:ascii="Arial" w:hAnsi="Arial" w:cs="Arial"/>
              </w:rPr>
            </w:pPr>
            <w:r w:rsidRPr="008B08DD">
              <w:rPr>
                <w:rFonts w:ascii="Arial" w:hAnsi="Arial" w:cs="Arial"/>
              </w:rPr>
              <w:t>Performance part:</w:t>
            </w:r>
          </w:p>
          <w:p w14:paraId="3DC7ABB4" w14:textId="7AAA52BD" w:rsidR="00871653" w:rsidRPr="008B08DD" w:rsidRDefault="00871653" w:rsidP="0036248C">
            <w:pPr>
              <w:tabs>
                <w:tab w:val="left" w:pos="567"/>
              </w:tabs>
              <w:spacing w:after="0"/>
              <w:rPr>
                <w:rFonts w:ascii="Arial" w:hAnsi="Arial" w:cs="Arial"/>
              </w:rPr>
            </w:pPr>
            <w:r w:rsidRPr="007F1947">
              <w:rPr>
                <w:rFonts w:ascii="Arial" w:hAnsi="Arial" w:cs="Arial"/>
              </w:rPr>
              <w:t>No</w:t>
            </w:r>
          </w:p>
        </w:tc>
        <w:tc>
          <w:tcPr>
            <w:tcW w:w="1653" w:type="dxa"/>
          </w:tcPr>
          <w:p w14:paraId="3012EFC2" w14:textId="77777777" w:rsidR="00871653" w:rsidRPr="008B08DD" w:rsidRDefault="00871653" w:rsidP="001A248F">
            <w:pPr>
              <w:tabs>
                <w:tab w:val="left" w:pos="567"/>
              </w:tabs>
              <w:spacing w:after="0"/>
              <w:rPr>
                <w:rFonts w:ascii="Arial" w:hAnsi="Arial" w:cs="Arial"/>
              </w:rPr>
            </w:pPr>
            <w:r w:rsidRPr="008B08DD">
              <w:rPr>
                <w:rFonts w:ascii="Arial" w:hAnsi="Arial" w:cs="Arial"/>
              </w:rPr>
              <w:t>Testing part:</w:t>
            </w:r>
          </w:p>
          <w:p w14:paraId="6184B75F" w14:textId="7335240E" w:rsidR="00871653" w:rsidRPr="008B08DD" w:rsidRDefault="00871653" w:rsidP="0036248C">
            <w:pPr>
              <w:tabs>
                <w:tab w:val="left" w:pos="567"/>
              </w:tabs>
              <w:spacing w:after="0"/>
              <w:rPr>
                <w:rFonts w:ascii="Arial" w:hAnsi="Arial" w:cs="Arial"/>
              </w:rPr>
            </w:pPr>
            <w:r w:rsidRPr="007F1947">
              <w:rPr>
                <w:rFonts w:ascii="Arial" w:hAnsi="Arial" w:cs="Arial" w:hint="eastAsia"/>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FB0470F" w:rsidR="0036248C" w:rsidRPr="00844B2F" w:rsidRDefault="00F67FE0" w:rsidP="008836AC">
            <w:pPr>
              <w:tabs>
                <w:tab w:val="left" w:pos="567"/>
              </w:tabs>
              <w:spacing w:after="0"/>
              <w:rPr>
                <w:rFonts w:ascii="Arial" w:hAnsi="Arial" w:cs="Arial"/>
              </w:rPr>
            </w:pPr>
            <w:r>
              <w:t>NR_IDC_Enh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9DBA631" w:rsidR="0036248C" w:rsidRPr="005354D0" w:rsidRDefault="008E75D9" w:rsidP="003A0B8A">
            <w:pPr>
              <w:tabs>
                <w:tab w:val="left" w:pos="567"/>
              </w:tabs>
              <w:spacing w:after="0"/>
              <w:rPr>
                <w:rFonts w:ascii="Arial" w:hAnsi="Arial" w:cs="Arial"/>
              </w:rPr>
            </w:pPr>
            <w:r>
              <w:rPr>
                <w:rFonts w:ascii="Arial" w:hAnsi="Arial" w:cs="Arial"/>
                <w:color w:val="000000"/>
                <w:shd w:val="clear" w:color="auto" w:fill="FFFFFF"/>
              </w:rPr>
              <w:t>941</w:t>
            </w:r>
            <w:r w:rsidR="003A0B8A">
              <w:rPr>
                <w:rFonts w:ascii="Arial" w:hAnsi="Arial" w:cs="Arial"/>
                <w:color w:val="000000"/>
                <w:shd w:val="clear" w:color="auto" w:fill="FFFFFF"/>
              </w:rPr>
              <w:t>1</w:t>
            </w:r>
            <w:r>
              <w:rPr>
                <w:rFonts w:ascii="Arial" w:hAnsi="Arial" w:cs="Arial"/>
                <w:color w:val="000000"/>
                <w:shd w:val="clear" w:color="auto" w:fill="FFFFFF"/>
              </w:rPr>
              <w:t>03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00625BD" w:rsidR="00B6300F" w:rsidRPr="005354D0" w:rsidRDefault="0028783D" w:rsidP="008836AC">
            <w:pPr>
              <w:tabs>
                <w:tab w:val="left" w:pos="567"/>
              </w:tabs>
              <w:spacing w:after="0"/>
              <w:rPr>
                <w:rFonts w:ascii="Arial" w:hAnsi="Arial" w:cs="Arial"/>
              </w:rPr>
            </w:pPr>
            <w:r w:rsidRPr="0028783D">
              <w:rPr>
                <w:rFonts w:ascii="Arial" w:hAnsi="Arial" w:cs="Arial"/>
              </w:rPr>
              <w:t>RP-213589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2B32D836" w:rsidR="00871653" w:rsidRDefault="00871653" w:rsidP="008836AC">
            <w:pPr>
              <w:tabs>
                <w:tab w:val="left" w:pos="567"/>
              </w:tabs>
              <w:spacing w:after="0"/>
              <w:rPr>
                <w:rFonts w:ascii="Arial" w:hAnsi="Arial" w:cs="Arial"/>
              </w:rPr>
            </w:pPr>
            <w:r>
              <w:rPr>
                <w:rFonts w:ascii="Arial" w:hAnsi="Arial" w:cs="Arial"/>
              </w:rPr>
              <w:t xml:space="preserve">Study Item: </w:t>
            </w:r>
          </w:p>
          <w:p w14:paraId="589D48DC" w14:textId="367FD0AD" w:rsidR="00AB226B" w:rsidRDefault="00AB226B" w:rsidP="008836AC">
            <w:pPr>
              <w:tabs>
                <w:tab w:val="left" w:pos="567"/>
              </w:tabs>
              <w:spacing w:after="0"/>
              <w:rPr>
                <w:rFonts w:ascii="Arial" w:hAnsi="Arial" w:cs="Arial"/>
              </w:rPr>
            </w:pPr>
            <w:r w:rsidRPr="007F1947">
              <w:rPr>
                <w:rFonts w:ascii="Arial" w:hAnsi="Arial" w:cs="Arial"/>
              </w:rPr>
              <w:t>N/A</w:t>
            </w:r>
          </w:p>
          <w:p w14:paraId="2E56FC1C" w14:textId="24D7B109" w:rsidR="00E37639" w:rsidRPr="008836AC" w:rsidRDefault="00E37639" w:rsidP="008836AC">
            <w:pPr>
              <w:tabs>
                <w:tab w:val="left" w:pos="567"/>
              </w:tabs>
              <w:spacing w:after="0"/>
              <w:rPr>
                <w:rFonts w:ascii="Arial" w:hAnsi="Arial" w:cs="Arial"/>
              </w:rPr>
            </w:pPr>
          </w:p>
        </w:tc>
        <w:tc>
          <w:tcPr>
            <w:tcW w:w="1842" w:type="dxa"/>
          </w:tcPr>
          <w:p w14:paraId="68A5E6FB" w14:textId="77777777" w:rsidR="00871653" w:rsidRDefault="00871653" w:rsidP="00E37639">
            <w:pPr>
              <w:tabs>
                <w:tab w:val="left" w:pos="567"/>
              </w:tabs>
              <w:spacing w:after="0"/>
              <w:rPr>
                <w:rFonts w:ascii="Arial" w:hAnsi="Arial" w:cs="Arial"/>
              </w:rPr>
            </w:pPr>
            <w:r>
              <w:rPr>
                <w:rFonts w:ascii="Arial" w:hAnsi="Arial" w:cs="Arial"/>
              </w:rPr>
              <w:t xml:space="preserve">Core part: </w:t>
            </w:r>
          </w:p>
          <w:p w14:paraId="5A128F3E" w14:textId="3C8283DB" w:rsidR="007F1947" w:rsidRPr="008836AC" w:rsidRDefault="002E0C09" w:rsidP="00E37639">
            <w:pPr>
              <w:tabs>
                <w:tab w:val="left" w:pos="567"/>
              </w:tabs>
              <w:spacing w:after="0"/>
              <w:rPr>
                <w:rFonts w:ascii="Arial" w:hAnsi="Arial" w:cs="Arial"/>
              </w:rPr>
            </w:pPr>
            <w:r w:rsidRPr="005A37F9">
              <w:rPr>
                <w:rFonts w:ascii="Arial" w:hAnsi="Arial" w:cs="Arial"/>
                <w:color w:val="00B050"/>
                <w:lang w:eastAsia="ja-JP"/>
              </w:rPr>
              <w:t>12/2023</w:t>
            </w:r>
          </w:p>
        </w:tc>
        <w:tc>
          <w:tcPr>
            <w:tcW w:w="2268" w:type="dxa"/>
          </w:tcPr>
          <w:p w14:paraId="6C7581AA" w14:textId="77777777" w:rsidR="00871653" w:rsidRDefault="00871653" w:rsidP="00E37639">
            <w:pPr>
              <w:tabs>
                <w:tab w:val="left" w:pos="567"/>
              </w:tabs>
              <w:spacing w:after="0"/>
              <w:rPr>
                <w:rFonts w:ascii="Arial" w:hAnsi="Arial" w:cs="Arial"/>
              </w:rPr>
            </w:pPr>
            <w:r>
              <w:rPr>
                <w:rFonts w:ascii="Arial" w:hAnsi="Arial" w:cs="Arial"/>
              </w:rPr>
              <w:t xml:space="preserve">Performance part: </w:t>
            </w:r>
          </w:p>
          <w:p w14:paraId="150E2BE5" w14:textId="65CB1F6B" w:rsidR="003875CD" w:rsidRPr="008836AC" w:rsidRDefault="003875CD" w:rsidP="00E37639">
            <w:pPr>
              <w:tabs>
                <w:tab w:val="left" w:pos="567"/>
              </w:tabs>
              <w:spacing w:after="0"/>
              <w:rPr>
                <w:rFonts w:ascii="Arial" w:hAnsi="Arial" w:cs="Arial"/>
              </w:rPr>
            </w:pPr>
            <w:r w:rsidRPr="007F1947">
              <w:rPr>
                <w:rFonts w:ascii="Arial" w:hAnsi="Arial" w:cs="Arial"/>
              </w:rPr>
              <w:t>N/A</w:t>
            </w:r>
          </w:p>
        </w:tc>
        <w:tc>
          <w:tcPr>
            <w:tcW w:w="1694" w:type="dxa"/>
            <w:gridSpan w:val="2"/>
          </w:tcPr>
          <w:p w14:paraId="673C0DD2" w14:textId="77777777" w:rsidR="00871653" w:rsidRDefault="00871653" w:rsidP="00E37639">
            <w:pPr>
              <w:tabs>
                <w:tab w:val="left" w:pos="567"/>
              </w:tabs>
              <w:spacing w:after="0"/>
              <w:rPr>
                <w:rFonts w:ascii="Arial" w:hAnsi="Arial" w:cs="Arial"/>
              </w:rPr>
            </w:pPr>
            <w:r w:rsidRPr="001F486F">
              <w:rPr>
                <w:rFonts w:ascii="Arial" w:hAnsi="Arial" w:cs="Arial"/>
              </w:rPr>
              <w:t xml:space="preserve">Testing part: </w:t>
            </w:r>
          </w:p>
          <w:p w14:paraId="5BB6B905" w14:textId="123F489A" w:rsidR="003875CD" w:rsidRPr="005354D0" w:rsidRDefault="003875CD" w:rsidP="00E37639">
            <w:pPr>
              <w:tabs>
                <w:tab w:val="left" w:pos="567"/>
              </w:tabs>
              <w:spacing w:after="0"/>
              <w:rPr>
                <w:rFonts w:ascii="Arial" w:hAnsi="Arial" w:cs="Arial"/>
              </w:rPr>
            </w:pPr>
            <w:r w:rsidRPr="007F1947">
              <w:rPr>
                <w:rFonts w:ascii="Arial" w:hAnsi="Arial" w:cs="Arial"/>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354D0" w:rsidRDefault="00871653" w:rsidP="008836AC">
            <w:pPr>
              <w:tabs>
                <w:tab w:val="left" w:pos="567"/>
              </w:tabs>
              <w:spacing w:after="0"/>
              <w:rPr>
                <w:rFonts w:ascii="Arial" w:hAnsi="Arial" w:cs="Arial"/>
              </w:rPr>
            </w:pPr>
            <w:r w:rsidRPr="005354D0">
              <w:rPr>
                <w:rFonts w:ascii="Arial" w:hAnsi="Arial" w:cs="Arial"/>
              </w:rPr>
              <w:t xml:space="preserve">Study Item: </w:t>
            </w:r>
          </w:p>
          <w:p w14:paraId="30397E78" w14:textId="109F8488" w:rsidR="00871653" w:rsidRPr="008836AC" w:rsidRDefault="00E044FB" w:rsidP="008836AC">
            <w:pPr>
              <w:tabs>
                <w:tab w:val="left" w:pos="567"/>
              </w:tabs>
              <w:spacing w:after="0"/>
              <w:rPr>
                <w:rFonts w:ascii="Arial" w:hAnsi="Arial" w:cs="Arial"/>
              </w:rPr>
            </w:pPr>
            <w:r w:rsidRPr="007F1947">
              <w:rPr>
                <w:rFonts w:ascii="Arial" w:hAnsi="Arial" w:cs="Arial"/>
              </w:rPr>
              <w:t>N/A</w:t>
            </w:r>
          </w:p>
        </w:tc>
        <w:tc>
          <w:tcPr>
            <w:tcW w:w="1842" w:type="dxa"/>
          </w:tcPr>
          <w:p w14:paraId="28B58AA7" w14:textId="77777777" w:rsidR="00871653" w:rsidRDefault="00871653" w:rsidP="008836AC">
            <w:pPr>
              <w:tabs>
                <w:tab w:val="left" w:pos="567"/>
              </w:tabs>
              <w:spacing w:after="0"/>
              <w:rPr>
                <w:rFonts w:ascii="Arial" w:hAnsi="Arial" w:cs="Arial"/>
              </w:rPr>
            </w:pPr>
            <w:r>
              <w:rPr>
                <w:rFonts w:ascii="Arial" w:hAnsi="Arial" w:cs="Arial"/>
              </w:rPr>
              <w:t xml:space="preserve">Core part: </w:t>
            </w:r>
          </w:p>
          <w:p w14:paraId="5794DFF7" w14:textId="049F7D1F" w:rsidR="00871653" w:rsidRPr="008836AC" w:rsidRDefault="003A22CC" w:rsidP="008836AC">
            <w:pPr>
              <w:tabs>
                <w:tab w:val="left" w:pos="567"/>
              </w:tabs>
              <w:spacing w:after="0"/>
              <w:rPr>
                <w:rFonts w:ascii="Arial" w:hAnsi="Arial" w:cs="Arial"/>
              </w:rPr>
            </w:pPr>
            <w:r>
              <w:rPr>
                <w:rFonts w:ascii="Arial" w:hAnsi="Arial" w:cs="Arial"/>
                <w:color w:val="00B050"/>
                <w:lang w:eastAsia="ja-JP"/>
              </w:rPr>
              <w:t>9</w:t>
            </w:r>
            <w:r w:rsidR="00E044FB" w:rsidRPr="000C18EB">
              <w:rPr>
                <w:rFonts w:ascii="Arial" w:hAnsi="Arial" w:cs="Arial"/>
                <w:color w:val="00B050"/>
                <w:lang w:eastAsia="ja-JP"/>
              </w:rPr>
              <w:t>0</w:t>
            </w:r>
            <w:r w:rsidR="00E044FB" w:rsidRPr="000C18EB">
              <w:rPr>
                <w:rFonts w:ascii="Arial" w:hAnsi="Arial" w:cs="Arial" w:hint="eastAsia"/>
                <w:color w:val="00B050"/>
                <w:lang w:eastAsia="ja-JP"/>
              </w:rPr>
              <w:t>%</w:t>
            </w:r>
          </w:p>
        </w:tc>
        <w:tc>
          <w:tcPr>
            <w:tcW w:w="2268" w:type="dxa"/>
          </w:tcPr>
          <w:p w14:paraId="71D78EC5" w14:textId="77777777" w:rsidR="00871653" w:rsidRDefault="00871653" w:rsidP="00E37639">
            <w:pPr>
              <w:tabs>
                <w:tab w:val="left" w:pos="567"/>
              </w:tabs>
              <w:spacing w:after="0"/>
              <w:rPr>
                <w:rFonts w:ascii="Arial" w:hAnsi="Arial" w:cs="Arial"/>
              </w:rPr>
            </w:pPr>
            <w:r>
              <w:rPr>
                <w:rFonts w:ascii="Arial" w:hAnsi="Arial" w:cs="Arial"/>
              </w:rPr>
              <w:t xml:space="preserve">Performance Part: </w:t>
            </w:r>
          </w:p>
          <w:p w14:paraId="0560E286" w14:textId="419A9768" w:rsidR="00E044FB" w:rsidRPr="008836AC" w:rsidRDefault="00E044FB" w:rsidP="00E37639">
            <w:pPr>
              <w:tabs>
                <w:tab w:val="left" w:pos="567"/>
              </w:tabs>
              <w:spacing w:after="0"/>
              <w:rPr>
                <w:rFonts w:ascii="Arial" w:hAnsi="Arial" w:cs="Arial"/>
              </w:rPr>
            </w:pPr>
            <w:r w:rsidRPr="007F1947">
              <w:rPr>
                <w:rFonts w:ascii="Arial" w:hAnsi="Arial" w:cs="Arial"/>
              </w:rPr>
              <w:t>N/A</w:t>
            </w:r>
          </w:p>
        </w:tc>
        <w:tc>
          <w:tcPr>
            <w:tcW w:w="1694" w:type="dxa"/>
            <w:gridSpan w:val="2"/>
          </w:tcPr>
          <w:p w14:paraId="23DADC0C" w14:textId="77777777" w:rsidR="00871653" w:rsidRDefault="00871653" w:rsidP="00E37639">
            <w:pPr>
              <w:tabs>
                <w:tab w:val="left" w:pos="567"/>
              </w:tabs>
              <w:spacing w:after="0"/>
              <w:rPr>
                <w:rFonts w:ascii="Arial" w:hAnsi="Arial" w:cs="Arial"/>
              </w:rPr>
            </w:pPr>
            <w:r w:rsidRPr="001F486F">
              <w:rPr>
                <w:rFonts w:ascii="Arial" w:hAnsi="Arial" w:cs="Arial"/>
              </w:rPr>
              <w:t xml:space="preserve">Testing part: </w:t>
            </w:r>
          </w:p>
          <w:p w14:paraId="70DECF59" w14:textId="5D4984B7" w:rsidR="00667447" w:rsidRPr="005354D0" w:rsidRDefault="00667447" w:rsidP="00E37639">
            <w:pPr>
              <w:tabs>
                <w:tab w:val="left" w:pos="567"/>
              </w:tabs>
              <w:spacing w:after="0"/>
              <w:rPr>
                <w:rFonts w:ascii="Arial" w:hAnsi="Arial" w:cs="Arial"/>
              </w:rPr>
            </w:pPr>
            <w:r w:rsidRPr="007F1947">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F761CBA" w:rsidR="00EF4800" w:rsidRPr="001579FB" w:rsidRDefault="001579FB" w:rsidP="001853F6">
            <w:pPr>
              <w:tabs>
                <w:tab w:val="left" w:pos="567"/>
              </w:tabs>
              <w:spacing w:after="0"/>
              <w:rPr>
                <w:rFonts w:ascii="Arial" w:eastAsiaTheme="minorEastAsia" w:hAnsi="Arial" w:cs="Arial"/>
                <w:color w:val="FF0000"/>
                <w:lang w:eastAsia="zh-CN"/>
              </w:rPr>
            </w:pPr>
            <w:r w:rsidRPr="008B08DD">
              <w:rPr>
                <w:rFonts w:ascii="Arial" w:eastAsiaTheme="minorEastAsia" w:hAnsi="Arial" w:cs="Arial" w:hint="eastAsia"/>
                <w:lang w:eastAsia="zh-CN"/>
              </w:rPr>
              <w:t>R</w:t>
            </w:r>
            <w:r w:rsidRPr="008B08DD">
              <w:rPr>
                <w:rFonts w:ascii="Arial" w:eastAsiaTheme="minorEastAsia" w:hAnsi="Arial" w:cs="Arial"/>
                <w:lang w:eastAsia="zh-CN"/>
              </w:rPr>
              <w:t>AN</w:t>
            </w:r>
            <w:r w:rsidR="001853F6">
              <w:rPr>
                <w:rFonts w:ascii="Arial" w:eastAsiaTheme="minorEastAsia" w:hAnsi="Arial" w:cs="Arial"/>
                <w:lang w:eastAsia="zh-CN"/>
              </w:rPr>
              <w:t>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5EFB781" w:rsidR="006C4E32" w:rsidRPr="001579FB" w:rsidRDefault="001853F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umin Wu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C1E1977" w:rsidR="006C4E32" w:rsidRPr="001579FB" w:rsidRDefault="001853F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Xiaomi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21D9E33" w:rsidR="006C4E32" w:rsidRPr="001579FB" w:rsidRDefault="001853F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wuyumin@xiaomi.com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5768C03" w:rsidR="00D22398" w:rsidRPr="00D26D65" w:rsidRDefault="00C21339" w:rsidP="00C4666A">
            <w:pPr>
              <w:pStyle w:val="TAL"/>
              <w:jc w:val="center"/>
              <w:rPr>
                <w:lang w:eastAsia="ja-JP"/>
              </w:rPr>
            </w:pPr>
            <w:r w:rsidRPr="00D26D6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5F81233" w14:textId="77777777" w:rsidR="00B21E61" w:rsidRDefault="00B21E61" w:rsidP="00B21E61">
      <w:pPr>
        <w:pStyle w:val="Heading2"/>
        <w:rPr>
          <w:lang w:eastAsia="ja-JP"/>
        </w:rPr>
      </w:pPr>
      <w:r>
        <w:rPr>
          <w:lang w:eastAsia="ja-JP"/>
        </w:rPr>
        <w:lastRenderedPageBreak/>
        <w:t>2.2</w:t>
      </w:r>
      <w:r>
        <w:rPr>
          <w:lang w:eastAsia="ja-JP"/>
        </w:rPr>
        <w:tab/>
      </w:r>
      <w:r>
        <w:rPr>
          <w:rFonts w:hint="eastAsia"/>
          <w:lang w:eastAsia="ja-JP"/>
        </w:rPr>
        <w:t>RAN2</w:t>
      </w:r>
    </w:p>
    <w:p w14:paraId="38DEE899" w14:textId="69A5033D" w:rsidR="00B21E61" w:rsidRDefault="00B21E61" w:rsidP="00B21E61">
      <w:pPr>
        <w:pStyle w:val="Heading4"/>
        <w:rPr>
          <w:lang w:eastAsia="ja-JP"/>
        </w:rPr>
      </w:pPr>
      <w:r>
        <w:rPr>
          <w:lang w:eastAsia="ja-JP"/>
        </w:rPr>
        <w:t>2.2.1</w:t>
      </w:r>
      <w:r>
        <w:rPr>
          <w:lang w:eastAsia="ja-JP"/>
        </w:rPr>
        <w:tab/>
        <w:t>Agreements</w:t>
      </w:r>
    </w:p>
    <w:p w14:paraId="44509754" w14:textId="2ADE4D37" w:rsidR="0089235E" w:rsidRPr="00A372EE" w:rsidRDefault="00873A15" w:rsidP="0089235E">
      <w:pPr>
        <w:rPr>
          <w:b/>
          <w:bCs/>
          <w:lang w:eastAsia="ja-JP"/>
        </w:rPr>
      </w:pPr>
      <w:r w:rsidRPr="00ED72BC">
        <w:rPr>
          <w:rFonts w:asciiTheme="minorEastAsia" w:eastAsiaTheme="minorEastAsia" w:hAnsiTheme="minorEastAsia" w:hint="eastAsia"/>
          <w:b/>
          <w:bCs/>
          <w:lang w:eastAsia="zh-CN"/>
        </w:rPr>
        <w:t>RAN</w:t>
      </w:r>
      <w:r w:rsidRPr="00ED72BC">
        <w:rPr>
          <w:b/>
          <w:bCs/>
          <w:lang w:eastAsia="ja-JP"/>
        </w:rPr>
        <w:t>2#12</w:t>
      </w:r>
      <w:r w:rsidR="003A22CC">
        <w:rPr>
          <w:b/>
          <w:bCs/>
          <w:lang w:eastAsia="ja-JP"/>
        </w:rPr>
        <w:t>2</w:t>
      </w:r>
      <w:r w:rsidR="00DB3B18">
        <w:rPr>
          <w:b/>
          <w:bCs/>
          <w:lang w:eastAsia="ja-JP"/>
        </w:rPr>
        <w:t xml:space="preserve"> meeting agreements</w:t>
      </w:r>
      <w:r w:rsidR="00ED72BC">
        <w:rPr>
          <w:b/>
          <w:bCs/>
          <w:lang w:eastAsia="ja-JP"/>
        </w:rPr>
        <w:t>:</w:t>
      </w:r>
    </w:p>
    <w:p w14:paraId="62CA401D" w14:textId="77777777" w:rsidR="0089235E" w:rsidRDefault="0089235E" w:rsidP="0089235E">
      <w:pPr>
        <w:pStyle w:val="Doc-text2"/>
        <w:numPr>
          <w:ilvl w:val="0"/>
          <w:numId w:val="22"/>
        </w:numPr>
      </w:pPr>
      <w:r>
        <w:t>No extra UE behaviours need to be clarified on the starting slot for autonomousDenialValidity.</w:t>
      </w:r>
    </w:p>
    <w:p w14:paraId="040A8722" w14:textId="77777777" w:rsidR="0089235E" w:rsidRPr="00787672" w:rsidRDefault="0089235E" w:rsidP="0089235E">
      <w:pPr>
        <w:pStyle w:val="Doc-text2"/>
        <w:numPr>
          <w:ilvl w:val="0"/>
          <w:numId w:val="22"/>
        </w:numPr>
      </w:pPr>
      <w:r w:rsidRPr="00787672">
        <w:t>The LTE autonomous denial configuration is only for the LTE frequency in EN-DC, and no extra specification change is needed.</w:t>
      </w:r>
    </w:p>
    <w:p w14:paraId="22EEDABA" w14:textId="77777777" w:rsidR="0089235E" w:rsidRPr="0030018F" w:rsidRDefault="0089235E" w:rsidP="0089235E">
      <w:pPr>
        <w:pStyle w:val="Doc-text2"/>
        <w:numPr>
          <w:ilvl w:val="0"/>
          <w:numId w:val="22"/>
        </w:numPr>
      </w:pPr>
      <w:bookmarkStart w:id="0" w:name="_Hlk135838078"/>
      <w:r w:rsidRPr="0030018F">
        <w:t>The UE sums up the denied UL slots together across all CC(s) in the CG.</w:t>
      </w:r>
    </w:p>
    <w:bookmarkEnd w:id="0"/>
    <w:p w14:paraId="4049CDF6" w14:textId="77777777" w:rsidR="0089235E" w:rsidRPr="0030018F" w:rsidRDefault="0089235E" w:rsidP="0089235E">
      <w:pPr>
        <w:pStyle w:val="Doc-text2"/>
        <w:numPr>
          <w:ilvl w:val="0"/>
          <w:numId w:val="22"/>
        </w:numPr>
      </w:pPr>
      <w:r w:rsidRPr="0030018F">
        <w:t xml:space="preserve">The dropped UL slots across CCs at the same time are counted as a single slot (based on longest slot). The details are up to UE implementation. </w:t>
      </w:r>
    </w:p>
    <w:p w14:paraId="6A6F3FA4" w14:textId="77777777" w:rsidR="0089235E" w:rsidRPr="0030018F" w:rsidRDefault="0089235E" w:rsidP="0089235E">
      <w:pPr>
        <w:pStyle w:val="Doc-text2"/>
        <w:numPr>
          <w:ilvl w:val="0"/>
          <w:numId w:val="22"/>
        </w:numPr>
      </w:pPr>
      <w:r w:rsidRPr="0030018F">
        <w:t>The UE sums up the UL slots together across all CC(s) in the CG as validity time period.</w:t>
      </w:r>
    </w:p>
    <w:p w14:paraId="48E95849" w14:textId="77777777" w:rsidR="0089235E" w:rsidRPr="0030018F" w:rsidRDefault="0089235E" w:rsidP="0089235E">
      <w:pPr>
        <w:pStyle w:val="Doc-text2"/>
        <w:numPr>
          <w:ilvl w:val="0"/>
          <w:numId w:val="22"/>
        </w:numPr>
      </w:pPr>
      <w:r w:rsidRPr="0030018F">
        <w:t xml:space="preserve">Capture above agreements as note in TS38.331; </w:t>
      </w:r>
    </w:p>
    <w:p w14:paraId="3AECBCF7" w14:textId="77777777" w:rsidR="0089235E" w:rsidRDefault="0089235E" w:rsidP="0089235E">
      <w:pPr>
        <w:pStyle w:val="Doc-text2"/>
        <w:numPr>
          <w:ilvl w:val="0"/>
          <w:numId w:val="22"/>
        </w:numPr>
      </w:pPr>
      <w:r>
        <w:t>Introduce EN-DC like coordination for NR-DC case;</w:t>
      </w:r>
    </w:p>
    <w:p w14:paraId="271A1E68" w14:textId="77777777" w:rsidR="0089235E" w:rsidRPr="0030018F" w:rsidRDefault="0089235E" w:rsidP="0089235E">
      <w:pPr>
        <w:pStyle w:val="Doc-text2"/>
        <w:numPr>
          <w:ilvl w:val="0"/>
          <w:numId w:val="22"/>
        </w:numPr>
      </w:pPr>
      <w:r w:rsidRPr="0030018F">
        <w:t xml:space="preserve">The network always provides either R16 FDM configuration or R18 FDM configuration based on UE capability when provides the TDM configuration to a UE. </w:t>
      </w:r>
    </w:p>
    <w:p w14:paraId="300D4AFB" w14:textId="77777777" w:rsidR="0089235E" w:rsidRPr="0030018F" w:rsidRDefault="0089235E" w:rsidP="0089235E">
      <w:pPr>
        <w:pStyle w:val="Doc-text2"/>
        <w:numPr>
          <w:ilvl w:val="0"/>
          <w:numId w:val="22"/>
        </w:numPr>
      </w:pPr>
      <w:r w:rsidRPr="0030018F">
        <w:t xml:space="preserve">The UE always provides FDM reporting when provides the TDM reporting to the network. </w:t>
      </w:r>
    </w:p>
    <w:p w14:paraId="090258CD" w14:textId="77777777" w:rsidR="0089235E" w:rsidRDefault="0089235E" w:rsidP="0089235E">
      <w:pPr>
        <w:pStyle w:val="Doc-text2"/>
        <w:numPr>
          <w:ilvl w:val="0"/>
          <w:numId w:val="22"/>
        </w:numPr>
      </w:pPr>
      <w:r w:rsidRPr="006104FF">
        <w:t>The CG used for reporting the TDM assistance information is used as the timing reference.</w:t>
      </w:r>
      <w:r>
        <w:t xml:space="preserve"> ( only captured in Chair notes)</w:t>
      </w:r>
    </w:p>
    <w:p w14:paraId="3A156D3D" w14:textId="77777777" w:rsidR="0089235E" w:rsidRPr="0030018F" w:rsidRDefault="0089235E" w:rsidP="0089235E">
      <w:pPr>
        <w:pStyle w:val="Doc-text2"/>
        <w:numPr>
          <w:ilvl w:val="0"/>
          <w:numId w:val="22"/>
        </w:numPr>
      </w:pPr>
      <w:r w:rsidRPr="0030018F">
        <w:t>maxFreqIDC-r16 is reused.</w:t>
      </w:r>
    </w:p>
    <w:p w14:paraId="630CA2E9" w14:textId="77777777" w:rsidR="0089235E" w:rsidRPr="0030018F" w:rsidRDefault="0089235E" w:rsidP="0089235E">
      <w:pPr>
        <w:pStyle w:val="Doc-text2"/>
        <w:numPr>
          <w:ilvl w:val="0"/>
          <w:numId w:val="22"/>
        </w:numPr>
      </w:pPr>
      <w:r w:rsidRPr="0030018F">
        <w:t>interferenceDirection-r18 reuses the values of interferenceDirection-r16.</w:t>
      </w:r>
    </w:p>
    <w:p w14:paraId="76D2B81B" w14:textId="77777777" w:rsidR="0089235E" w:rsidRPr="0030018F" w:rsidRDefault="0089235E" w:rsidP="0030018F">
      <w:pPr>
        <w:pStyle w:val="Doc-text2"/>
        <w:numPr>
          <w:ilvl w:val="0"/>
          <w:numId w:val="22"/>
        </w:numPr>
      </w:pPr>
      <w:r w:rsidRPr="0030018F">
        <w:t>A unified solution is adopted for harmonic interference and IMD interference that interferenceDirection and victimSystemType could be reported with the affected frequency.</w:t>
      </w:r>
    </w:p>
    <w:p w14:paraId="0CEDE07E" w14:textId="77777777" w:rsidR="0089235E" w:rsidRPr="0030018F" w:rsidRDefault="0089235E" w:rsidP="0089235E">
      <w:pPr>
        <w:pStyle w:val="Doc-text2"/>
        <w:numPr>
          <w:ilvl w:val="0"/>
          <w:numId w:val="22"/>
        </w:numPr>
      </w:pPr>
      <w:r w:rsidRPr="0030018F">
        <w:t>Value “whole” is removed for affectedBandwidth-r18 and candidateBandwidth-r18.</w:t>
      </w:r>
    </w:p>
    <w:p w14:paraId="1CC9FED8" w14:textId="77777777" w:rsidR="0089235E" w:rsidRPr="0030018F" w:rsidRDefault="0089235E" w:rsidP="0089235E">
      <w:pPr>
        <w:pStyle w:val="Doc-text2"/>
        <w:numPr>
          <w:ilvl w:val="0"/>
          <w:numId w:val="22"/>
        </w:numPr>
      </w:pPr>
      <w:r w:rsidRPr="0030018F">
        <w:t xml:space="preserve">candidateBandwidth-r18 are optional. The UE is allowed to report freq range for any bandwidth within FR1/FR2 limitation if the network does not provide the candidateBandwidth-r18. </w:t>
      </w:r>
    </w:p>
    <w:p w14:paraId="0C42595F" w14:textId="77777777" w:rsidR="0089235E" w:rsidRPr="0030018F" w:rsidRDefault="0089235E" w:rsidP="0089235E">
      <w:pPr>
        <w:pStyle w:val="Doc-text2"/>
        <w:numPr>
          <w:ilvl w:val="0"/>
          <w:numId w:val="22"/>
        </w:numPr>
      </w:pPr>
      <w:r w:rsidRPr="0030018F">
        <w:t>affectedBandwidth-r18 is always included for the Rel-18 FDM assistance information reported from the UE.</w:t>
      </w:r>
    </w:p>
    <w:p w14:paraId="686B4E20" w14:textId="77777777" w:rsidR="0089235E" w:rsidRPr="00313923" w:rsidRDefault="0089235E" w:rsidP="0089235E">
      <w:pPr>
        <w:pStyle w:val="Doc-text2"/>
        <w:numPr>
          <w:ilvl w:val="0"/>
          <w:numId w:val="22"/>
        </w:numPr>
      </w:pPr>
      <w:r>
        <w:t>IDC for SDT is not supported in Rel-18.</w:t>
      </w:r>
    </w:p>
    <w:p w14:paraId="7540CD81" w14:textId="34FCD145" w:rsidR="005F6DD1" w:rsidRDefault="0089235E" w:rsidP="0030018F">
      <w:pPr>
        <w:pStyle w:val="Doc-text2"/>
        <w:numPr>
          <w:ilvl w:val="0"/>
          <w:numId w:val="22"/>
        </w:numPr>
      </w:pPr>
      <w:r>
        <w:t>Will not introduce uwb unless the real problem is identified.</w:t>
      </w:r>
    </w:p>
    <w:p w14:paraId="61F50FD1" w14:textId="3FF2B67C" w:rsidR="00BA7CA9" w:rsidRDefault="00BA7CA9" w:rsidP="001617DA">
      <w:pPr>
        <w:pStyle w:val="Doc-text2"/>
        <w:numPr>
          <w:ilvl w:val="0"/>
          <w:numId w:val="22"/>
        </w:numPr>
      </w:pPr>
      <w:r>
        <w:t>Merge the text proposal on inter-node RRC message (clause 11.2) into RRC CR</w:t>
      </w:r>
      <w:r w:rsidR="004C5BBC">
        <w:t>.</w:t>
      </w:r>
    </w:p>
    <w:p w14:paraId="08D23369" w14:textId="77777777" w:rsidR="00CB769B" w:rsidRPr="00F9587E" w:rsidRDefault="00CB769B" w:rsidP="00CB769B">
      <w:pPr>
        <w:pStyle w:val="Doc-text2"/>
        <w:ind w:left="0" w:firstLine="0"/>
      </w:pPr>
    </w:p>
    <w:p w14:paraId="15A2230A" w14:textId="77777777" w:rsidR="00B21E61" w:rsidRDefault="00B21E61" w:rsidP="00B21E61">
      <w:pPr>
        <w:pStyle w:val="Heading4"/>
        <w:rPr>
          <w:lang w:eastAsia="ja-JP"/>
        </w:rPr>
      </w:pPr>
      <w:r>
        <w:rPr>
          <w:lang w:eastAsia="ja-JP"/>
        </w:rPr>
        <w:t>2.2.2</w:t>
      </w:r>
      <w:r>
        <w:rPr>
          <w:lang w:eastAsia="ja-JP"/>
        </w:rPr>
        <w:tab/>
        <w:t xml:space="preserve">Remaining Open issues </w:t>
      </w:r>
    </w:p>
    <w:p w14:paraId="0826FF78" w14:textId="53DC8101" w:rsidR="00B21E61" w:rsidRDefault="00D5078B" w:rsidP="00B21E61">
      <w:r w:rsidRPr="00082993">
        <w:t xml:space="preserve">WI </w:t>
      </w:r>
      <w:r>
        <w:t xml:space="preserve">is completed </w:t>
      </w:r>
      <w:r w:rsidRPr="00082993">
        <w:t>from RAN2 perspective</w:t>
      </w:r>
      <w:r w:rsidR="00100762">
        <w:t>.</w:t>
      </w:r>
    </w:p>
    <w:p w14:paraId="4D4DF328" w14:textId="77777777" w:rsidR="00100762" w:rsidRDefault="00100762" w:rsidP="00B21E61">
      <w:pPr>
        <w:rPr>
          <w:lang w:eastAsia="ja-JP"/>
        </w:rPr>
      </w:pPr>
    </w:p>
    <w:p w14:paraId="54DB2B28" w14:textId="77777777" w:rsidR="006A25AF" w:rsidRDefault="006A25AF" w:rsidP="006A25AF">
      <w:pPr>
        <w:pStyle w:val="Heading2"/>
        <w:rPr>
          <w:lang w:eastAsia="ja-JP"/>
        </w:rPr>
      </w:pPr>
      <w:r>
        <w:rPr>
          <w:lang w:eastAsia="ja-JP"/>
        </w:rPr>
        <w:t>2.4</w:t>
      </w:r>
      <w:r>
        <w:rPr>
          <w:lang w:eastAsia="ja-JP"/>
        </w:rPr>
        <w:tab/>
      </w:r>
      <w:r>
        <w:rPr>
          <w:rFonts w:hint="eastAsia"/>
          <w:lang w:eastAsia="ja-JP"/>
        </w:rPr>
        <w:t>RAN4</w:t>
      </w:r>
    </w:p>
    <w:p w14:paraId="77136FE0" w14:textId="1DDB60D2" w:rsidR="006A25AF" w:rsidRDefault="006A25AF" w:rsidP="006A25AF">
      <w:pPr>
        <w:pStyle w:val="Heading4"/>
        <w:rPr>
          <w:lang w:eastAsia="ja-JP"/>
        </w:rPr>
      </w:pPr>
      <w:r>
        <w:rPr>
          <w:lang w:eastAsia="ja-JP"/>
        </w:rPr>
        <w:t>2.4.1</w:t>
      </w:r>
      <w:r>
        <w:rPr>
          <w:lang w:eastAsia="ja-JP"/>
        </w:rPr>
        <w:tab/>
        <w:t>Agreements</w:t>
      </w:r>
    </w:p>
    <w:p w14:paraId="7098BD94" w14:textId="4C063EB4" w:rsidR="00891AC9" w:rsidRPr="009A057C" w:rsidRDefault="00891AC9" w:rsidP="00E93E98">
      <w:pPr>
        <w:rPr>
          <w:rFonts w:eastAsia="宋体"/>
          <w:b/>
          <w:bCs/>
          <w:lang w:val="en-US" w:eastAsia="zh-CN"/>
        </w:rPr>
      </w:pPr>
      <w:r w:rsidRPr="009A057C">
        <w:rPr>
          <w:rFonts w:eastAsia="宋体" w:hint="eastAsia"/>
          <w:b/>
          <w:bCs/>
          <w:lang w:val="en-US" w:eastAsia="zh-CN"/>
        </w:rPr>
        <w:t>RRM impact of autonomous denial solution</w:t>
      </w:r>
      <w:r w:rsidR="007943BB" w:rsidRPr="009A057C">
        <w:rPr>
          <w:rFonts w:eastAsia="宋体"/>
          <w:b/>
          <w:bCs/>
          <w:lang w:val="en-US" w:eastAsia="zh-CN"/>
        </w:rPr>
        <w:t>:</w:t>
      </w:r>
    </w:p>
    <w:p w14:paraId="26A04A19" w14:textId="513653F0" w:rsidR="007943BB" w:rsidRPr="000315F0" w:rsidRDefault="00FA3C1D" w:rsidP="00FA3C1D">
      <w:pPr>
        <w:pStyle w:val="ListParagraph"/>
        <w:numPr>
          <w:ilvl w:val="0"/>
          <w:numId w:val="29"/>
        </w:numPr>
        <w:ind w:leftChars="0"/>
        <w:rPr>
          <w:rFonts w:eastAsia="宋体"/>
          <w:lang w:eastAsia="zh-CN"/>
        </w:rPr>
      </w:pPr>
      <w:r w:rsidRPr="00FA3C1D">
        <w:rPr>
          <w:rFonts w:eastAsia="宋体" w:hint="eastAsia"/>
          <w:szCs w:val="24"/>
          <w:lang w:eastAsia="zh-CN"/>
        </w:rPr>
        <w:t>RAN4 adopts a similar approach to defining IDC-related RRM requirements for NR as for LTE.</w:t>
      </w:r>
    </w:p>
    <w:p w14:paraId="23A845D7" w14:textId="77777777" w:rsidR="00E93E98" w:rsidRPr="00E93E98" w:rsidRDefault="00E93E98" w:rsidP="00E93E98">
      <w:pPr>
        <w:rPr>
          <w:lang w:eastAsia="ja-JP"/>
        </w:rPr>
      </w:pPr>
    </w:p>
    <w:p w14:paraId="0A9E0C8D" w14:textId="77777777" w:rsidR="006A25AF" w:rsidRDefault="006A25AF" w:rsidP="006A25AF">
      <w:pPr>
        <w:pStyle w:val="Heading4"/>
        <w:rPr>
          <w:lang w:eastAsia="ja-JP"/>
        </w:rPr>
      </w:pPr>
      <w:r>
        <w:rPr>
          <w:lang w:eastAsia="ja-JP"/>
        </w:rPr>
        <w:t>2.4.2</w:t>
      </w:r>
      <w:r>
        <w:rPr>
          <w:lang w:eastAsia="ja-JP"/>
        </w:rPr>
        <w:tab/>
        <w:t>Remaining Open issues</w:t>
      </w:r>
    </w:p>
    <w:p w14:paraId="429DAC9A" w14:textId="14795250" w:rsidR="001019A1" w:rsidRDefault="0050010F" w:rsidP="006A25AF">
      <w:pPr>
        <w:spacing w:after="0"/>
        <w:rPr>
          <w:lang w:eastAsia="ja-JP"/>
        </w:rPr>
      </w:pPr>
      <w:r>
        <w:rPr>
          <w:lang w:eastAsia="ja-JP"/>
        </w:rPr>
        <w:t>The following issues could be considered:</w:t>
      </w:r>
    </w:p>
    <w:p w14:paraId="0D5771DA" w14:textId="6A45EF8A" w:rsidR="00542C20" w:rsidRPr="002512E1" w:rsidRDefault="0043097C" w:rsidP="00542C20">
      <w:pPr>
        <w:pStyle w:val="ListParagraph"/>
        <w:numPr>
          <w:ilvl w:val="0"/>
          <w:numId w:val="26"/>
        </w:numPr>
        <w:ind w:leftChars="0"/>
        <w:rPr>
          <w:rFonts w:eastAsia="Yu Mincho"/>
        </w:rPr>
      </w:pPr>
      <w:r>
        <w:rPr>
          <w:rFonts w:hint="eastAsia"/>
          <w:lang w:eastAsia="zh-CN"/>
        </w:rPr>
        <w:t>FFS: No new RRM impact is expected for the DRX solution in Rel-18 IDC.</w:t>
      </w:r>
    </w:p>
    <w:p w14:paraId="1803620E" w14:textId="54D577DF" w:rsidR="002512E1" w:rsidRPr="00542C20" w:rsidRDefault="002512E1" w:rsidP="00542C20">
      <w:pPr>
        <w:pStyle w:val="ListParagraph"/>
        <w:numPr>
          <w:ilvl w:val="0"/>
          <w:numId w:val="26"/>
        </w:numPr>
        <w:ind w:leftChars="0"/>
        <w:rPr>
          <w:rFonts w:eastAsia="Yu Mincho"/>
        </w:rPr>
      </w:pPr>
      <w:r>
        <w:rPr>
          <w:rFonts w:hint="eastAsia"/>
          <w:lang w:eastAsia="zh-CN"/>
        </w:rPr>
        <w:t>FFS</w:t>
      </w:r>
      <w:r>
        <w:rPr>
          <w:lang w:eastAsia="zh-CN"/>
        </w:rPr>
        <w:t xml:space="preserve">: </w:t>
      </w:r>
      <w:r>
        <w:rPr>
          <w:rFonts w:eastAsia="宋体" w:hint="eastAsia"/>
          <w:szCs w:val="24"/>
          <w:lang w:eastAsia="zh-CN"/>
        </w:rPr>
        <w:t xml:space="preserve">RAN4 to check whether </w:t>
      </w:r>
      <w:r>
        <w:rPr>
          <w:rFonts w:eastAsia="宋体"/>
          <w:szCs w:val="24"/>
          <w:lang w:eastAsia="zh-CN"/>
        </w:rPr>
        <w:t>there is any</w:t>
      </w:r>
      <w:r>
        <w:rPr>
          <w:rFonts w:eastAsia="宋体" w:hint="eastAsia"/>
          <w:szCs w:val="24"/>
          <w:lang w:eastAsia="zh-CN"/>
        </w:rPr>
        <w:t xml:space="preserve"> impact of FDM IDC solutions on RRM requirements.</w:t>
      </w:r>
    </w:p>
    <w:p w14:paraId="093230ED" w14:textId="77777777" w:rsidR="006A25AF" w:rsidRPr="00A33831" w:rsidRDefault="006A25AF" w:rsidP="006A25AF">
      <w:pPr>
        <w:spacing w:after="0"/>
        <w:rPr>
          <w:rFonts w:eastAsia="Yu Mincho"/>
          <w:lang w:eastAsia="ja-JP"/>
        </w:rPr>
      </w:pPr>
    </w:p>
    <w:p w14:paraId="7651E26B" w14:textId="4025754B" w:rsidR="00314305" w:rsidRDefault="00314305" w:rsidP="00314305">
      <w:pPr>
        <w:pStyle w:val="Heading2"/>
      </w:pPr>
      <w:r>
        <w:t>4.</w:t>
      </w:r>
      <w:r>
        <w:tab/>
        <w:t>References</w:t>
      </w:r>
    </w:p>
    <w:p w14:paraId="78118FC4" w14:textId="7F36ABA4" w:rsidR="007A355F" w:rsidRPr="00117A0B" w:rsidRDefault="007A355F" w:rsidP="007A355F">
      <w:pPr>
        <w:rPr>
          <w:b/>
          <w:bCs/>
        </w:rPr>
      </w:pPr>
      <w:r w:rsidRPr="00117A0B">
        <w:rPr>
          <w:b/>
          <w:bCs/>
        </w:rPr>
        <w:t>RAN2#122:</w:t>
      </w:r>
    </w:p>
    <w:p w14:paraId="2F473E5D" w14:textId="77777777" w:rsidR="00100762" w:rsidRDefault="00100762" w:rsidP="002D5471">
      <w:pPr>
        <w:pStyle w:val="ListParagraph"/>
        <w:numPr>
          <w:ilvl w:val="0"/>
          <w:numId w:val="28"/>
        </w:numPr>
        <w:ind w:leftChars="0"/>
      </w:pPr>
      <w:r>
        <w:t>R2-2305580</w:t>
      </w:r>
      <w:r>
        <w:tab/>
        <w:t>Summary of [Post121][655][IDC] Discussion on Leftover issues for IDC</w:t>
      </w:r>
      <w:r>
        <w:tab/>
        <w:t>Xiaomi</w:t>
      </w:r>
      <w:r>
        <w:tab/>
        <w:t>discussion</w:t>
      </w:r>
      <w:r>
        <w:tab/>
        <w:t>Rel-18</w:t>
      </w:r>
      <w:r>
        <w:tab/>
        <w:t>NR_IDC_enh-Core</w:t>
      </w:r>
    </w:p>
    <w:p w14:paraId="1EF3A40D" w14:textId="77777777" w:rsidR="00130710" w:rsidRDefault="00130710" w:rsidP="002D5471">
      <w:pPr>
        <w:pStyle w:val="ListParagraph"/>
        <w:numPr>
          <w:ilvl w:val="0"/>
          <w:numId w:val="28"/>
        </w:numPr>
        <w:ind w:leftChars="0"/>
      </w:pPr>
      <w:r w:rsidRPr="00EF30EB">
        <w:t>R2-2306595</w:t>
      </w:r>
      <w:r w:rsidRPr="00AC3987">
        <w:t xml:space="preserve"> </w:t>
      </w:r>
      <w:r>
        <w:t>Discussion on inter-node coordination solution</w:t>
      </w:r>
      <w:r>
        <w:tab/>
        <w:t>Huawei, HiSilicon</w:t>
      </w:r>
      <w:r>
        <w:tab/>
        <w:t>discussion</w:t>
      </w:r>
      <w:r>
        <w:tab/>
        <w:t>Rel-18</w:t>
      </w:r>
      <w:r>
        <w:tab/>
        <w:t>NR_IDC_enh-Core</w:t>
      </w:r>
    </w:p>
    <w:p w14:paraId="67AB4B9E" w14:textId="09439883" w:rsidR="00F807E8" w:rsidRDefault="00117A0B" w:rsidP="002D5471">
      <w:pPr>
        <w:pStyle w:val="ListParagraph"/>
        <w:numPr>
          <w:ilvl w:val="0"/>
          <w:numId w:val="28"/>
        </w:numPr>
        <w:ind w:leftChars="0"/>
      </w:pPr>
      <w:r>
        <w:lastRenderedPageBreak/>
        <w:t>R2-2305579</w:t>
      </w:r>
      <w:r>
        <w:tab/>
        <w:t>Draft LS on autonomous denial</w:t>
      </w:r>
      <w:r>
        <w:tab/>
        <w:t>Xiaomi</w:t>
      </w:r>
      <w:r>
        <w:tab/>
        <w:t>LS out</w:t>
      </w:r>
      <w:r>
        <w:tab/>
        <w:t>Rel-18</w:t>
      </w:r>
      <w:r>
        <w:tab/>
        <w:t>NR_IDC_enh-Core</w:t>
      </w:r>
      <w:r>
        <w:tab/>
        <w:t>To:RAN4</w:t>
      </w:r>
    </w:p>
    <w:p w14:paraId="7AA7D6EC" w14:textId="77777777" w:rsidR="00797DC5" w:rsidRDefault="00797DC5" w:rsidP="002D5471">
      <w:pPr>
        <w:pStyle w:val="ListParagraph"/>
        <w:numPr>
          <w:ilvl w:val="0"/>
          <w:numId w:val="28"/>
        </w:numPr>
        <w:ind w:leftChars="0"/>
      </w:pPr>
      <w:r w:rsidRPr="002D5471">
        <w:t>R2-2306594</w:t>
      </w:r>
      <w:r>
        <w:tab/>
        <w:t>LS on autonomous denial</w:t>
      </w:r>
      <w:r>
        <w:tab/>
        <w:t>Xiaomi</w:t>
      </w:r>
      <w:r>
        <w:tab/>
        <w:t>LS out</w:t>
      </w:r>
      <w:r>
        <w:tab/>
        <w:t>Rel-18</w:t>
      </w:r>
      <w:r>
        <w:tab/>
        <w:t>NR_IDC_enh-Core</w:t>
      </w:r>
      <w:r>
        <w:tab/>
        <w:t>To:RAN4</w:t>
      </w:r>
    </w:p>
    <w:p w14:paraId="740E2FE9" w14:textId="77777777" w:rsidR="00797DC5" w:rsidRDefault="00797DC5" w:rsidP="002D5471">
      <w:pPr>
        <w:pStyle w:val="ListParagraph"/>
        <w:numPr>
          <w:ilvl w:val="0"/>
          <w:numId w:val="28"/>
        </w:numPr>
        <w:ind w:leftChars="0"/>
      </w:pPr>
      <w:r>
        <w:t>R2-2305578</w:t>
      </w:r>
      <w:r>
        <w:tab/>
        <w:t>38.331 running CR for introduction of IDC</w:t>
      </w:r>
      <w:r>
        <w:tab/>
        <w:t>Xiaomi</w:t>
      </w:r>
      <w:r>
        <w:tab/>
        <w:t>draftCR</w:t>
      </w:r>
      <w:r>
        <w:tab/>
        <w:t>Rel-18</w:t>
      </w:r>
      <w:r>
        <w:tab/>
        <w:t>38.331</w:t>
      </w:r>
      <w:r>
        <w:tab/>
        <w:t>17.4.0</w:t>
      </w:r>
      <w:r>
        <w:tab/>
        <w:t>NR_IDC_enh-Core</w:t>
      </w:r>
    </w:p>
    <w:p w14:paraId="646142EA" w14:textId="77777777" w:rsidR="00797DC5" w:rsidRDefault="00797DC5" w:rsidP="002D5471">
      <w:pPr>
        <w:pStyle w:val="ListParagraph"/>
        <w:numPr>
          <w:ilvl w:val="0"/>
          <w:numId w:val="28"/>
        </w:numPr>
        <w:ind w:leftChars="0"/>
      </w:pPr>
      <w:r>
        <w:t>R2-2305995</w:t>
      </w:r>
      <w:r>
        <w:tab/>
        <w:t>Introduction of In-Device Co-existence (IDC) enhancements for NR</w:t>
      </w:r>
      <w:r>
        <w:tab/>
        <w:t>Huawei, HiSilicon</w:t>
      </w:r>
      <w:r>
        <w:tab/>
        <w:t>CR</w:t>
      </w:r>
      <w:r>
        <w:tab/>
        <w:t>Rel-18</w:t>
      </w:r>
      <w:r>
        <w:tab/>
        <w:t>38.300</w:t>
      </w:r>
      <w:r>
        <w:tab/>
        <w:t>17.4.0</w:t>
      </w:r>
      <w:r>
        <w:tab/>
        <w:t>0680</w:t>
      </w:r>
      <w:r>
        <w:tab/>
        <w:t>-</w:t>
      </w:r>
      <w:r>
        <w:tab/>
        <w:t>B</w:t>
      </w:r>
      <w:r>
        <w:tab/>
        <w:t>NR_IDC_enh-Core</w:t>
      </w:r>
    </w:p>
    <w:p w14:paraId="0D01DAA1" w14:textId="77777777" w:rsidR="00797DC5" w:rsidRDefault="00797DC5" w:rsidP="002D5471">
      <w:pPr>
        <w:pStyle w:val="ListParagraph"/>
        <w:numPr>
          <w:ilvl w:val="0"/>
          <w:numId w:val="28"/>
        </w:numPr>
        <w:ind w:leftChars="0"/>
      </w:pPr>
      <w:r>
        <w:t>R2-2306304</w:t>
      </w:r>
      <w:r>
        <w:tab/>
        <w:t>37.340 Running CR for Introduction of IDC</w:t>
      </w:r>
      <w:r>
        <w:tab/>
        <w:t>ZTE Corporation, Sanechips</w:t>
      </w:r>
      <w:r>
        <w:tab/>
        <w:t>draftCR</w:t>
      </w:r>
      <w:r>
        <w:tab/>
        <w:t>Rel-18</w:t>
      </w:r>
      <w:r>
        <w:tab/>
        <w:t>37.340</w:t>
      </w:r>
      <w:r>
        <w:tab/>
        <w:t>17.4.0</w:t>
      </w:r>
      <w:r>
        <w:tab/>
        <w:t>B</w:t>
      </w:r>
      <w:r>
        <w:tab/>
        <w:t>NR_IDC_enh-Core</w:t>
      </w:r>
      <w:r>
        <w:tab/>
        <w:t>R2-2303884</w:t>
      </w:r>
    </w:p>
    <w:p w14:paraId="3746482F" w14:textId="77777777" w:rsidR="00496695" w:rsidRDefault="00496695" w:rsidP="002D5471">
      <w:pPr>
        <w:pStyle w:val="ListParagraph"/>
        <w:numPr>
          <w:ilvl w:val="0"/>
          <w:numId w:val="28"/>
        </w:numPr>
        <w:ind w:leftChars="0"/>
      </w:pPr>
      <w:r>
        <w:t>R2-2305446</w:t>
      </w:r>
      <w:r>
        <w:tab/>
        <w:t>Introduction of Rel-18 IDC UE capabilities</w:t>
      </w:r>
      <w:r>
        <w:tab/>
        <w:t>Intel Corporation</w:t>
      </w:r>
      <w:r>
        <w:tab/>
        <w:t>CR</w:t>
      </w:r>
      <w:r>
        <w:tab/>
        <w:t>Rel-18</w:t>
      </w:r>
      <w:r>
        <w:tab/>
        <w:t>38.306</w:t>
      </w:r>
      <w:r>
        <w:tab/>
        <w:t>17.4.0</w:t>
      </w:r>
      <w:r>
        <w:tab/>
        <w:t>0915</w:t>
      </w:r>
      <w:r>
        <w:tab/>
        <w:t>-</w:t>
      </w:r>
      <w:r>
        <w:tab/>
        <w:t>B</w:t>
      </w:r>
      <w:r>
        <w:tab/>
        <w:t>NR_IDC_enh-Core</w:t>
      </w:r>
      <w:r>
        <w:tab/>
        <w:t>R2-2302979</w:t>
      </w:r>
    </w:p>
    <w:p w14:paraId="4C53DF2D" w14:textId="77777777" w:rsidR="00B35021" w:rsidRDefault="00B35021" w:rsidP="002D5471">
      <w:pPr>
        <w:pStyle w:val="ListParagraph"/>
        <w:numPr>
          <w:ilvl w:val="0"/>
          <w:numId w:val="28"/>
        </w:numPr>
        <w:ind w:leftChars="0"/>
      </w:pPr>
      <w:r>
        <w:t>R2-2305447</w:t>
      </w:r>
      <w:r>
        <w:tab/>
        <w:t>Introcution of Rel-18 IDC UE capabilities</w:t>
      </w:r>
      <w:r>
        <w:tab/>
        <w:t>Intel Corporation</w:t>
      </w:r>
      <w:r>
        <w:tab/>
        <w:t>CR</w:t>
      </w:r>
      <w:r>
        <w:tab/>
        <w:t>Rel-18</w:t>
      </w:r>
      <w:r>
        <w:tab/>
        <w:t>38.331</w:t>
      </w:r>
      <w:r>
        <w:tab/>
        <w:t>17.4.0</w:t>
      </w:r>
      <w:r>
        <w:tab/>
        <w:t>4106</w:t>
      </w:r>
      <w:r>
        <w:tab/>
        <w:t>-</w:t>
      </w:r>
      <w:r>
        <w:tab/>
        <w:t>B</w:t>
      </w:r>
      <w:r>
        <w:tab/>
        <w:t>NR_IDC_enh-Core</w:t>
      </w:r>
      <w:r>
        <w:tab/>
        <w:t>R2-2302980</w:t>
      </w:r>
    </w:p>
    <w:p w14:paraId="32FCE8F0" w14:textId="77777777" w:rsidR="003A41A0" w:rsidRDefault="003A41A0" w:rsidP="002D5471">
      <w:pPr>
        <w:pStyle w:val="ListParagraph"/>
        <w:numPr>
          <w:ilvl w:val="0"/>
          <w:numId w:val="28"/>
        </w:numPr>
        <w:ind w:leftChars="0"/>
      </w:pPr>
      <w:r w:rsidRPr="002D5471">
        <w:t>R2-2306591</w:t>
      </w:r>
      <w:r>
        <w:tab/>
        <w:t>38.331 running CR for introduction of IDC</w:t>
      </w:r>
      <w:r>
        <w:tab/>
        <w:t>Xiaomi</w:t>
      </w:r>
      <w:r>
        <w:tab/>
        <w:t>CR</w:t>
      </w:r>
      <w:r>
        <w:tab/>
        <w:t>Rel-18</w:t>
      </w:r>
      <w:r>
        <w:tab/>
        <w:t>38.331</w:t>
      </w:r>
      <w:r>
        <w:tab/>
        <w:t>17.4.0</w:t>
      </w:r>
      <w:r>
        <w:tab/>
      </w:r>
      <w:r w:rsidRPr="00CC23F3">
        <w:t>4164</w:t>
      </w:r>
      <w:r>
        <w:tab/>
        <w:t>-</w:t>
      </w:r>
      <w:r>
        <w:tab/>
        <w:t>B</w:t>
      </w:r>
      <w:r>
        <w:tab/>
        <w:t>NR_IDC_enh-Core</w:t>
      </w:r>
    </w:p>
    <w:p w14:paraId="28685CC9" w14:textId="77777777" w:rsidR="0024796A" w:rsidRDefault="0024796A" w:rsidP="002D5471">
      <w:pPr>
        <w:pStyle w:val="ListParagraph"/>
        <w:numPr>
          <w:ilvl w:val="0"/>
          <w:numId w:val="28"/>
        </w:numPr>
        <w:ind w:leftChars="0"/>
      </w:pPr>
      <w:r w:rsidRPr="002D5471">
        <w:t>R2-2306592</w:t>
      </w:r>
      <w:r>
        <w:tab/>
        <w:t>Introduction of In-Device Co-existence (IDC) enhancements for NR</w:t>
      </w:r>
      <w:r>
        <w:tab/>
        <w:t>Huawei, HiSilicon</w:t>
      </w:r>
      <w:r>
        <w:tab/>
        <w:t>CR</w:t>
      </w:r>
      <w:r>
        <w:tab/>
        <w:t>Rel-18</w:t>
      </w:r>
      <w:r>
        <w:tab/>
        <w:t>38.300</w:t>
      </w:r>
      <w:r>
        <w:tab/>
        <w:t>17.4.0</w:t>
      </w:r>
      <w:r>
        <w:tab/>
        <w:t>0680</w:t>
      </w:r>
      <w:r>
        <w:tab/>
        <w:t>1</w:t>
      </w:r>
      <w:r>
        <w:tab/>
        <w:t>B</w:t>
      </w:r>
      <w:r>
        <w:tab/>
        <w:t>NR_IDC_enh-Core</w:t>
      </w:r>
    </w:p>
    <w:p w14:paraId="116E48A1" w14:textId="77777777" w:rsidR="0024796A" w:rsidRDefault="0024796A" w:rsidP="002D5471">
      <w:pPr>
        <w:pStyle w:val="ListParagraph"/>
        <w:numPr>
          <w:ilvl w:val="0"/>
          <w:numId w:val="28"/>
        </w:numPr>
        <w:ind w:leftChars="0"/>
      </w:pPr>
      <w:r w:rsidRPr="002D5471">
        <w:t>R2-2306593</w:t>
      </w:r>
      <w:r>
        <w:tab/>
        <w:t>37.340 Running CR for Introduction of IDC</w:t>
      </w:r>
      <w:r>
        <w:tab/>
        <w:t>ZTE Corporation, Sanechips</w:t>
      </w:r>
      <w:r>
        <w:tab/>
        <w:t>CR</w:t>
      </w:r>
      <w:r>
        <w:tab/>
        <w:t>Rel-18</w:t>
      </w:r>
      <w:r>
        <w:tab/>
        <w:t>37.340</w:t>
      </w:r>
      <w:r>
        <w:tab/>
        <w:t>17.4.0</w:t>
      </w:r>
      <w:r>
        <w:tab/>
      </w:r>
      <w:r w:rsidRPr="00DC39E2">
        <w:t>0367</w:t>
      </w:r>
      <w:r>
        <w:tab/>
        <w:t>-</w:t>
      </w:r>
      <w:r>
        <w:tab/>
        <w:t>B</w:t>
      </w:r>
      <w:r>
        <w:tab/>
        <w:t>NR_IDC_enh-Core</w:t>
      </w:r>
      <w:r>
        <w:tab/>
      </w:r>
    </w:p>
    <w:p w14:paraId="4D5278D9" w14:textId="77777777" w:rsidR="0024796A" w:rsidRDefault="0024796A" w:rsidP="002D5471">
      <w:pPr>
        <w:pStyle w:val="ListParagraph"/>
        <w:numPr>
          <w:ilvl w:val="0"/>
          <w:numId w:val="28"/>
        </w:numPr>
        <w:ind w:leftChars="0"/>
      </w:pPr>
      <w:r>
        <w:t>R2-2305978</w:t>
      </w:r>
      <w:r>
        <w:tab/>
        <w:t>Discussion on the handling IDC issue during the SDT procedure</w:t>
      </w:r>
      <w:r>
        <w:tab/>
        <w:t>Huawei, HiSilicon</w:t>
      </w:r>
      <w:r>
        <w:tab/>
        <w:t>discussion</w:t>
      </w:r>
      <w:r>
        <w:tab/>
        <w:t>Rel-18</w:t>
      </w:r>
      <w:r>
        <w:tab/>
        <w:t>NR_IDC_enh-Core</w:t>
      </w:r>
    </w:p>
    <w:p w14:paraId="48A9D0AB" w14:textId="0A1B65C4" w:rsidR="00100762" w:rsidRDefault="0024796A" w:rsidP="002D5471">
      <w:pPr>
        <w:pStyle w:val="ListParagraph"/>
        <w:numPr>
          <w:ilvl w:val="0"/>
          <w:numId w:val="28"/>
        </w:numPr>
        <w:ind w:leftChars="0"/>
      </w:pPr>
      <w:r>
        <w:t>R2-2305124</w:t>
      </w:r>
      <w:r>
        <w:tab/>
        <w:t>FDM Solutions in IDC</w:t>
      </w:r>
      <w:r>
        <w:tab/>
        <w:t>Qualcomm Incorporated</w:t>
      </w:r>
      <w:r>
        <w:tab/>
        <w:t>discussion</w:t>
      </w:r>
      <w:r>
        <w:tab/>
        <w:t>Rel-18</w:t>
      </w:r>
    </w:p>
    <w:p w14:paraId="2DC3EE78" w14:textId="77777777" w:rsidR="00D410F1" w:rsidRDefault="00D410F1" w:rsidP="002D5471">
      <w:pPr>
        <w:pStyle w:val="ListParagraph"/>
        <w:numPr>
          <w:ilvl w:val="0"/>
          <w:numId w:val="28"/>
        </w:numPr>
        <w:ind w:leftChars="0"/>
      </w:pPr>
      <w:r>
        <w:t>R2-2305034</w:t>
      </w:r>
      <w:r>
        <w:tab/>
        <w:t>More granular FDM indications</w:t>
      </w:r>
      <w:r>
        <w:tab/>
        <w:t>Ericsson</w:t>
      </w:r>
      <w:r>
        <w:tab/>
        <w:t>discussion</w:t>
      </w:r>
      <w:r>
        <w:tab/>
        <w:t>Rel-18</w:t>
      </w:r>
      <w:r>
        <w:tab/>
        <w:t>NR_IDC_enh-Core</w:t>
      </w:r>
    </w:p>
    <w:p w14:paraId="019E6073" w14:textId="77777777" w:rsidR="00620814" w:rsidRDefault="00620814" w:rsidP="002D5471">
      <w:pPr>
        <w:pStyle w:val="ListParagraph"/>
        <w:numPr>
          <w:ilvl w:val="0"/>
          <w:numId w:val="28"/>
        </w:numPr>
        <w:ind w:leftChars="0"/>
      </w:pPr>
      <w:r>
        <w:t>R2-2305452</w:t>
      </w:r>
      <w:r>
        <w:tab/>
        <w:t>Open issues of FDM solution for IDC</w:t>
      </w:r>
      <w:r>
        <w:tab/>
        <w:t>Intel Corporation</w:t>
      </w:r>
      <w:r>
        <w:tab/>
        <w:t>discussion</w:t>
      </w:r>
      <w:r>
        <w:tab/>
        <w:t>Rel-18</w:t>
      </w:r>
      <w:r>
        <w:tab/>
        <w:t>NR_IDC_enh-Core</w:t>
      </w:r>
    </w:p>
    <w:p w14:paraId="773A72E3" w14:textId="77777777" w:rsidR="00C76F31" w:rsidRDefault="00C76F31" w:rsidP="002D5471">
      <w:pPr>
        <w:pStyle w:val="ListParagraph"/>
        <w:numPr>
          <w:ilvl w:val="0"/>
          <w:numId w:val="28"/>
        </w:numPr>
        <w:ind w:leftChars="0"/>
      </w:pPr>
      <w:r>
        <w:t>R2-2305009</w:t>
      </w:r>
      <w:r>
        <w:tab/>
        <w:t>Discussion on inter-node coordination for IDC</w:t>
      </w:r>
      <w:r>
        <w:tab/>
        <w:t>Samsung</w:t>
      </w:r>
      <w:r>
        <w:tab/>
        <w:t>discussion</w:t>
      </w:r>
      <w:r>
        <w:tab/>
        <w:t>Rel-18</w:t>
      </w:r>
      <w:r>
        <w:tab/>
        <w:t>NR_IDC_enh-Core</w:t>
      </w:r>
    </w:p>
    <w:p w14:paraId="6A36A0A1" w14:textId="77777777" w:rsidR="00D30A07" w:rsidRDefault="00D30A07" w:rsidP="002D5471">
      <w:pPr>
        <w:pStyle w:val="ListParagraph"/>
        <w:numPr>
          <w:ilvl w:val="0"/>
          <w:numId w:val="28"/>
        </w:numPr>
        <w:ind w:leftChars="0"/>
      </w:pPr>
      <w:r>
        <w:t>R2-2305035</w:t>
      </w:r>
      <w:r>
        <w:tab/>
        <w:t>IDC configuration and report in MR-DC</w:t>
      </w:r>
      <w:r>
        <w:tab/>
        <w:t>Ericsson</w:t>
      </w:r>
      <w:r>
        <w:tab/>
        <w:t>discussion</w:t>
      </w:r>
      <w:r>
        <w:tab/>
        <w:t>Rel-18</w:t>
      </w:r>
      <w:r>
        <w:tab/>
        <w:t>NR_IDC_enh-Core</w:t>
      </w:r>
    </w:p>
    <w:p w14:paraId="118CA547" w14:textId="77777777" w:rsidR="00CD398A" w:rsidRDefault="00CD398A" w:rsidP="002D5471">
      <w:pPr>
        <w:pStyle w:val="ListParagraph"/>
        <w:numPr>
          <w:ilvl w:val="0"/>
          <w:numId w:val="28"/>
        </w:numPr>
        <w:ind w:leftChars="0"/>
      </w:pPr>
      <w:r>
        <w:t>R2-2305581</w:t>
      </w:r>
      <w:r>
        <w:tab/>
        <w:t>Remaining issues for FDM</w:t>
      </w:r>
      <w:r>
        <w:tab/>
        <w:t>Xiaomi</w:t>
      </w:r>
      <w:r>
        <w:tab/>
        <w:t>discussion</w:t>
      </w:r>
      <w:r>
        <w:tab/>
        <w:t>Rel-18</w:t>
      </w:r>
      <w:r>
        <w:tab/>
        <w:t>NR_IDC_enh-Core</w:t>
      </w:r>
    </w:p>
    <w:p w14:paraId="140DFB57" w14:textId="77777777" w:rsidR="00F569C6" w:rsidRDefault="00F569C6" w:rsidP="002D5471">
      <w:pPr>
        <w:pStyle w:val="ListParagraph"/>
        <w:numPr>
          <w:ilvl w:val="0"/>
          <w:numId w:val="28"/>
        </w:numPr>
        <w:ind w:leftChars="0"/>
      </w:pPr>
      <w:r>
        <w:t>R2-2305976</w:t>
      </w:r>
      <w:r>
        <w:tab/>
        <w:t>Discussion on inter-node coordination issue for NR IDC</w:t>
      </w:r>
      <w:r>
        <w:tab/>
        <w:t>Huawei, HiSilicon</w:t>
      </w:r>
      <w:r>
        <w:tab/>
        <w:t>discussion</w:t>
      </w:r>
      <w:r>
        <w:tab/>
        <w:t>Rel-18</w:t>
      </w:r>
      <w:r>
        <w:tab/>
        <w:t>NR_IDC_enh-Core</w:t>
      </w:r>
    </w:p>
    <w:p w14:paraId="45E5E558" w14:textId="77777777" w:rsidR="001A7E37" w:rsidRDefault="001A7E37" w:rsidP="002D5471">
      <w:pPr>
        <w:pStyle w:val="ListParagraph"/>
        <w:numPr>
          <w:ilvl w:val="0"/>
          <w:numId w:val="28"/>
        </w:numPr>
        <w:ind w:leftChars="0"/>
      </w:pPr>
      <w:r>
        <w:t>R2-2305977</w:t>
      </w:r>
      <w:r>
        <w:tab/>
        <w:t>Leftover issues for FDM solution enhancement for NR IDC</w:t>
      </w:r>
      <w:r>
        <w:tab/>
        <w:t>Huawei, HiSilicon</w:t>
      </w:r>
      <w:r>
        <w:tab/>
        <w:t>discussion</w:t>
      </w:r>
      <w:r>
        <w:tab/>
        <w:t>Rel-18</w:t>
      </w:r>
      <w:r>
        <w:tab/>
        <w:t>NR_IDC_enh-Core</w:t>
      </w:r>
    </w:p>
    <w:p w14:paraId="05E95783" w14:textId="77777777" w:rsidR="00227255" w:rsidRDefault="00227255" w:rsidP="002D5471">
      <w:pPr>
        <w:pStyle w:val="ListParagraph"/>
        <w:numPr>
          <w:ilvl w:val="0"/>
          <w:numId w:val="28"/>
        </w:numPr>
        <w:ind w:leftChars="0"/>
      </w:pPr>
      <w:r>
        <w:t>R2-2306210</w:t>
      </w:r>
      <w:r>
        <w:tab/>
        <w:t>Discussion on  the leftover issue for IDC FDM Solution</w:t>
      </w:r>
      <w:r>
        <w:tab/>
        <w:t>vivo</w:t>
      </w:r>
      <w:r>
        <w:tab/>
        <w:t>discussion</w:t>
      </w:r>
      <w:r>
        <w:tab/>
        <w:t>Rel-18</w:t>
      </w:r>
      <w:r>
        <w:tab/>
        <w:t>NR_IDC_enh-Core</w:t>
      </w:r>
    </w:p>
    <w:p w14:paraId="54F30115" w14:textId="77777777" w:rsidR="00914CA7" w:rsidRDefault="00914CA7" w:rsidP="002D5471">
      <w:pPr>
        <w:pStyle w:val="ListParagraph"/>
        <w:numPr>
          <w:ilvl w:val="0"/>
          <w:numId w:val="28"/>
        </w:numPr>
        <w:ind w:leftChars="0"/>
      </w:pPr>
      <w:r>
        <w:t>R2-2306305</w:t>
      </w:r>
      <w:r>
        <w:tab/>
        <w:t>Remaining Issues on the FDM solution enhancement</w:t>
      </w:r>
      <w:r>
        <w:tab/>
        <w:t>ZTE Corporation, Sanechips</w:t>
      </w:r>
      <w:r>
        <w:tab/>
        <w:t>discussion</w:t>
      </w:r>
      <w:r>
        <w:tab/>
        <w:t>Rel-18</w:t>
      </w:r>
      <w:r>
        <w:tab/>
        <w:t>NR_IDC_enh-Core</w:t>
      </w:r>
    </w:p>
    <w:p w14:paraId="3054B630" w14:textId="77777777" w:rsidR="00F33C94" w:rsidRDefault="00F33C94" w:rsidP="002D5471">
      <w:pPr>
        <w:pStyle w:val="ListParagraph"/>
        <w:numPr>
          <w:ilvl w:val="0"/>
          <w:numId w:val="28"/>
        </w:numPr>
        <w:ind w:leftChars="0"/>
      </w:pPr>
      <w:r>
        <w:t>R2-2306307</w:t>
      </w:r>
      <w:r>
        <w:tab/>
        <w:t>Further Consideration on the NR-DC IMD Interference Reporting</w:t>
      </w:r>
      <w:r>
        <w:tab/>
        <w:t>ZTE Corporation, Sanechips</w:t>
      </w:r>
      <w:r>
        <w:tab/>
        <w:t>discussion</w:t>
      </w:r>
      <w:r>
        <w:tab/>
        <w:t>Rel-18</w:t>
      </w:r>
      <w:r>
        <w:tab/>
        <w:t>NR_IDC_enh-Core</w:t>
      </w:r>
    </w:p>
    <w:p w14:paraId="506C22F4" w14:textId="77777777" w:rsidR="00B1391A" w:rsidRDefault="00B1391A" w:rsidP="002D5471">
      <w:pPr>
        <w:pStyle w:val="ListParagraph"/>
        <w:numPr>
          <w:ilvl w:val="0"/>
          <w:numId w:val="28"/>
        </w:numPr>
        <w:ind w:leftChars="0"/>
      </w:pPr>
      <w:r>
        <w:t>R2-2306364</w:t>
      </w:r>
      <w:r>
        <w:tab/>
        <w:t>Common FDM and TDM aspects</w:t>
      </w:r>
      <w:r>
        <w:tab/>
        <w:t>Nokia, Nokia Shanghai Bell</w:t>
      </w:r>
      <w:r>
        <w:tab/>
        <w:t>discussion</w:t>
      </w:r>
      <w:r>
        <w:tab/>
        <w:t>Rel-18</w:t>
      </w:r>
      <w:r>
        <w:tab/>
        <w:t>NR_IDC_enh-Core</w:t>
      </w:r>
    </w:p>
    <w:p w14:paraId="73342C12" w14:textId="77777777" w:rsidR="00F83FDE" w:rsidRPr="003E4945" w:rsidRDefault="00F83FDE" w:rsidP="002D5471">
      <w:pPr>
        <w:pStyle w:val="ListParagraph"/>
        <w:numPr>
          <w:ilvl w:val="0"/>
          <w:numId w:val="28"/>
        </w:numPr>
        <w:ind w:leftChars="0"/>
      </w:pPr>
      <w:r>
        <w:t>R2-2306366</w:t>
      </w:r>
      <w:r>
        <w:tab/>
        <w:t>Autonomous Denial Aspects</w:t>
      </w:r>
      <w:r>
        <w:tab/>
        <w:t>Nokia, Nokia Shanghai Bell</w:t>
      </w:r>
      <w:r>
        <w:tab/>
        <w:t>discussion</w:t>
      </w:r>
      <w:r>
        <w:tab/>
        <w:t>Rel-18</w:t>
      </w:r>
      <w:r>
        <w:tab/>
        <w:t>NR_IDC_enh-Core</w:t>
      </w:r>
    </w:p>
    <w:p w14:paraId="2F04B5BA" w14:textId="27A8E40E" w:rsidR="00117A0B" w:rsidRDefault="00637F0F" w:rsidP="002D5471">
      <w:pPr>
        <w:pStyle w:val="ListParagraph"/>
        <w:numPr>
          <w:ilvl w:val="0"/>
          <w:numId w:val="28"/>
        </w:numPr>
        <w:ind w:leftChars="0"/>
      </w:pPr>
      <w:r>
        <w:t>R2-2305125</w:t>
      </w:r>
      <w:r>
        <w:tab/>
        <w:t>TDM Solutions in IDC</w:t>
      </w:r>
      <w:r>
        <w:tab/>
        <w:t>Qualcomm Incorporated</w:t>
      </w:r>
      <w:r>
        <w:tab/>
        <w:t>discussion</w:t>
      </w:r>
      <w:r>
        <w:tab/>
        <w:t>Rel-18</w:t>
      </w:r>
    </w:p>
    <w:p w14:paraId="16BE6C2E" w14:textId="77777777" w:rsidR="006720B3" w:rsidRDefault="006720B3" w:rsidP="002D5471">
      <w:pPr>
        <w:pStyle w:val="ListParagraph"/>
        <w:numPr>
          <w:ilvl w:val="0"/>
          <w:numId w:val="28"/>
        </w:numPr>
        <w:ind w:leftChars="0"/>
      </w:pPr>
      <w:r>
        <w:t>R2-2305582</w:t>
      </w:r>
      <w:r>
        <w:tab/>
        <w:t>Remaining issues for TDM solutions</w:t>
      </w:r>
      <w:r>
        <w:tab/>
        <w:t>Xiaomi</w:t>
      </w:r>
      <w:r>
        <w:tab/>
        <w:t>discussion</w:t>
      </w:r>
      <w:r>
        <w:tab/>
        <w:t>Rel-18</w:t>
      </w:r>
      <w:r>
        <w:tab/>
        <w:t>NR_IDC_enh-Core</w:t>
      </w:r>
    </w:p>
    <w:p w14:paraId="229062E0" w14:textId="77777777" w:rsidR="00D75564" w:rsidRDefault="00D75564" w:rsidP="002D5471">
      <w:pPr>
        <w:pStyle w:val="ListParagraph"/>
        <w:numPr>
          <w:ilvl w:val="0"/>
          <w:numId w:val="28"/>
        </w:numPr>
        <w:ind w:leftChars="0"/>
      </w:pPr>
      <w:r>
        <w:t>R2-2306173</w:t>
      </w:r>
      <w:r>
        <w:tab/>
        <w:t>Leftover autonomous denial operation issues in IDC</w:t>
      </w:r>
      <w:r>
        <w:tab/>
        <w:t>Apple</w:t>
      </w:r>
      <w:r>
        <w:tab/>
        <w:t>discussion</w:t>
      </w:r>
      <w:r>
        <w:tab/>
        <w:t>Rel-18</w:t>
      </w:r>
      <w:r>
        <w:tab/>
        <w:t>NR_IDC_enh-Core</w:t>
      </w:r>
    </w:p>
    <w:p w14:paraId="2C32071D" w14:textId="77777777" w:rsidR="00665A4B" w:rsidRDefault="00665A4B" w:rsidP="002D5471">
      <w:pPr>
        <w:pStyle w:val="ListParagraph"/>
        <w:numPr>
          <w:ilvl w:val="0"/>
          <w:numId w:val="28"/>
        </w:numPr>
        <w:ind w:leftChars="0"/>
      </w:pPr>
      <w:r>
        <w:t>R2-2306211</w:t>
      </w:r>
      <w:r>
        <w:tab/>
        <w:t>Discussion on the leftover issue for IDC TDM Solution</w:t>
      </w:r>
      <w:r>
        <w:tab/>
        <w:t>vivo</w:t>
      </w:r>
      <w:r>
        <w:tab/>
        <w:t>discussion</w:t>
      </w:r>
      <w:r>
        <w:tab/>
        <w:t>Rel-18</w:t>
      </w:r>
      <w:r>
        <w:tab/>
        <w:t>NR_IDC_enh-Core</w:t>
      </w:r>
    </w:p>
    <w:p w14:paraId="775EAEC4" w14:textId="77777777" w:rsidR="00114E38" w:rsidRDefault="00114E38" w:rsidP="002D5471">
      <w:pPr>
        <w:pStyle w:val="ListParagraph"/>
        <w:numPr>
          <w:ilvl w:val="0"/>
          <w:numId w:val="28"/>
        </w:numPr>
        <w:ind w:leftChars="0"/>
      </w:pPr>
      <w:r>
        <w:t>R2-2306306</w:t>
      </w:r>
      <w:r>
        <w:tab/>
        <w:t>Remaining Issues on the TDM solution enhancement</w:t>
      </w:r>
      <w:r>
        <w:tab/>
        <w:t>ZTE Corporation, Sanechips</w:t>
      </w:r>
      <w:r>
        <w:tab/>
        <w:t>discussion</w:t>
      </w:r>
      <w:r>
        <w:tab/>
        <w:t>Rel-18</w:t>
      </w:r>
      <w:r>
        <w:tab/>
        <w:t>NR_IDC_enh-Core</w:t>
      </w:r>
    </w:p>
    <w:p w14:paraId="461E6C88" w14:textId="77777777" w:rsidR="00085A13" w:rsidRPr="003E4945" w:rsidRDefault="00085A13" w:rsidP="002D5471">
      <w:pPr>
        <w:pStyle w:val="ListParagraph"/>
        <w:numPr>
          <w:ilvl w:val="0"/>
          <w:numId w:val="28"/>
        </w:numPr>
        <w:ind w:leftChars="0"/>
      </w:pPr>
      <w:r>
        <w:t>R2-2306365</w:t>
      </w:r>
      <w:r>
        <w:tab/>
        <w:t>Interference direction for TDM Assistance Information for IDC</w:t>
      </w:r>
      <w:r>
        <w:tab/>
        <w:t>Nokia, Nokia Shanghai Bell</w:t>
      </w:r>
      <w:r>
        <w:tab/>
        <w:t>discussion</w:t>
      </w:r>
      <w:r>
        <w:tab/>
        <w:t>Rel-18</w:t>
      </w:r>
      <w:r>
        <w:tab/>
        <w:t>NR_IDC_enh-Core</w:t>
      </w:r>
    </w:p>
    <w:p w14:paraId="344DDB3B" w14:textId="77777777" w:rsidR="006B5658" w:rsidRDefault="006B5658" w:rsidP="002D5471">
      <w:pPr>
        <w:pStyle w:val="ListParagraph"/>
        <w:numPr>
          <w:ilvl w:val="0"/>
          <w:numId w:val="28"/>
        </w:numPr>
        <w:ind w:leftChars="0"/>
      </w:pPr>
      <w:r>
        <w:lastRenderedPageBreak/>
        <w:t>R2-2305126</w:t>
      </w:r>
      <w:r>
        <w:tab/>
        <w:t>IDC UE Capabilities</w:t>
      </w:r>
      <w:r>
        <w:tab/>
        <w:t>Qualcomm Incorporated</w:t>
      </w:r>
      <w:r>
        <w:tab/>
        <w:t>discussion</w:t>
      </w:r>
      <w:r>
        <w:tab/>
        <w:t>Rel-18</w:t>
      </w:r>
    </w:p>
    <w:p w14:paraId="29E03B54" w14:textId="77777777" w:rsidR="006B5658" w:rsidRDefault="006B5658" w:rsidP="002D5471">
      <w:pPr>
        <w:pStyle w:val="ListParagraph"/>
        <w:numPr>
          <w:ilvl w:val="0"/>
          <w:numId w:val="28"/>
        </w:numPr>
        <w:ind w:leftChars="0"/>
      </w:pPr>
      <w:r>
        <w:t>R2-2306212</w:t>
      </w:r>
      <w:r>
        <w:tab/>
        <w:t>Discussion on IDC UE Capabilities</w:t>
      </w:r>
      <w:r>
        <w:tab/>
        <w:t>vivo</w:t>
      </w:r>
      <w:r>
        <w:tab/>
        <w:t>discussion</w:t>
      </w:r>
      <w:r>
        <w:tab/>
        <w:t>Rel-18</w:t>
      </w:r>
      <w:r>
        <w:tab/>
        <w:t>NR_IDC_enh-Core</w:t>
      </w:r>
    </w:p>
    <w:p w14:paraId="1541C20F" w14:textId="77777777" w:rsidR="006720B3" w:rsidRDefault="006720B3" w:rsidP="002D5471">
      <w:pPr>
        <w:spacing w:after="0"/>
        <w:rPr>
          <w:lang w:eastAsia="ja-JP"/>
        </w:rPr>
      </w:pPr>
    </w:p>
    <w:p w14:paraId="6F8F0F68" w14:textId="4E37FC27" w:rsidR="00117A0B" w:rsidRPr="00040326" w:rsidRDefault="002D5471" w:rsidP="00040326">
      <w:pPr>
        <w:rPr>
          <w:b/>
          <w:bCs/>
        </w:rPr>
      </w:pPr>
      <w:r w:rsidRPr="00040326">
        <w:rPr>
          <w:rFonts w:hint="eastAsia"/>
          <w:b/>
          <w:bCs/>
        </w:rPr>
        <w:t>RAN4#107</w:t>
      </w:r>
      <w:r w:rsidR="00040326">
        <w:rPr>
          <w:b/>
          <w:bCs/>
        </w:rPr>
        <w:t>:</w:t>
      </w:r>
    </w:p>
    <w:p w14:paraId="7DC2ED83" w14:textId="2CAE5377" w:rsidR="000949AC" w:rsidRDefault="000949AC" w:rsidP="00905B69">
      <w:pPr>
        <w:pStyle w:val="ListParagraph"/>
        <w:numPr>
          <w:ilvl w:val="0"/>
          <w:numId w:val="28"/>
        </w:numPr>
        <w:ind w:leftChars="0"/>
      </w:pPr>
      <w:r>
        <w:t>R4-2307351</w:t>
      </w:r>
      <w:r w:rsidR="00444982">
        <w:t xml:space="preserve"> </w:t>
      </w:r>
      <w:r>
        <w:t>Reply LS on on autonomous denial for IDC</w:t>
      </w:r>
      <w:r>
        <w:tab/>
        <w:t>Apple</w:t>
      </w:r>
      <w:r>
        <w:tab/>
        <w:t>Noted</w:t>
      </w:r>
    </w:p>
    <w:p w14:paraId="47E27037" w14:textId="35D15F2E" w:rsidR="000949AC" w:rsidRDefault="000949AC" w:rsidP="00905B69">
      <w:pPr>
        <w:pStyle w:val="ListParagraph"/>
        <w:numPr>
          <w:ilvl w:val="0"/>
          <w:numId w:val="28"/>
        </w:numPr>
        <w:ind w:leftChars="0"/>
      </w:pPr>
      <w:r>
        <w:t>R4-2307909</w:t>
      </w:r>
      <w:r w:rsidR="00444982">
        <w:t xml:space="preserve"> </w:t>
      </w:r>
      <w:r>
        <w:t>RRM requirements for IDC</w:t>
      </w:r>
      <w:r>
        <w:tab/>
        <w:t>Ericsson</w:t>
      </w:r>
      <w:r>
        <w:tab/>
        <w:t>Noted</w:t>
      </w:r>
    </w:p>
    <w:p w14:paraId="4015BC55" w14:textId="15534C89" w:rsidR="000949AC" w:rsidRDefault="000949AC" w:rsidP="00905B69">
      <w:pPr>
        <w:pStyle w:val="ListParagraph"/>
        <w:numPr>
          <w:ilvl w:val="0"/>
          <w:numId w:val="28"/>
        </w:numPr>
        <w:ind w:leftChars="0"/>
      </w:pPr>
      <w:r>
        <w:t>R4-2307968</w:t>
      </w:r>
      <w:r w:rsidR="00444982">
        <w:t xml:space="preserve"> </w:t>
      </w:r>
      <w:r>
        <w:t>Work plan for RAN4 discussion on In-Device Co-existence (IDC) enhancements</w:t>
      </w:r>
      <w:r>
        <w:tab/>
        <w:t>Xiaomi</w:t>
      </w:r>
      <w:r>
        <w:tab/>
        <w:t>Noted</w:t>
      </w:r>
    </w:p>
    <w:p w14:paraId="61385724" w14:textId="578CD0A0" w:rsidR="000949AC" w:rsidRDefault="000949AC" w:rsidP="00905B69">
      <w:pPr>
        <w:pStyle w:val="ListParagraph"/>
        <w:numPr>
          <w:ilvl w:val="0"/>
          <w:numId w:val="28"/>
        </w:numPr>
        <w:ind w:leftChars="0"/>
      </w:pPr>
      <w:r>
        <w:t>R4-2307969</w:t>
      </w:r>
      <w:r w:rsidR="00444982">
        <w:t xml:space="preserve"> </w:t>
      </w:r>
      <w:r>
        <w:t>Discussion on RRM impact of TDM solution for In-Device Co-existence (IDC) enhancements</w:t>
      </w:r>
      <w:r>
        <w:tab/>
        <w:t>Xiaomi</w:t>
      </w:r>
      <w:r>
        <w:tab/>
        <w:t>Noted</w:t>
      </w:r>
    </w:p>
    <w:p w14:paraId="017544C1" w14:textId="536DFC1B" w:rsidR="000949AC" w:rsidRDefault="000949AC" w:rsidP="00905B69">
      <w:pPr>
        <w:pStyle w:val="ListParagraph"/>
        <w:numPr>
          <w:ilvl w:val="0"/>
          <w:numId w:val="28"/>
        </w:numPr>
        <w:ind w:leftChars="0"/>
      </w:pPr>
      <w:r>
        <w:t>R4-2308780</w:t>
      </w:r>
      <w:r w:rsidR="00444982">
        <w:t xml:space="preserve"> </w:t>
      </w:r>
      <w:r>
        <w:t>Discussion on LS to RAN4 on autonomous denial for IDC</w:t>
      </w:r>
      <w:r>
        <w:tab/>
        <w:t>Nokia, Nokia Shanghai Bell</w:t>
      </w:r>
      <w:r>
        <w:tab/>
        <w:t>Noted</w:t>
      </w:r>
    </w:p>
    <w:p w14:paraId="0ADB62F4" w14:textId="77777777" w:rsidR="000949AC" w:rsidRDefault="000949AC" w:rsidP="00905B69">
      <w:pPr>
        <w:pStyle w:val="ListParagraph"/>
        <w:numPr>
          <w:ilvl w:val="0"/>
          <w:numId w:val="28"/>
        </w:numPr>
        <w:ind w:leftChars="0"/>
      </w:pPr>
      <w:r>
        <w:t>R4-2310071</w:t>
      </w:r>
      <w:r>
        <w:tab/>
        <w:t>Reply LS on on autonomous denial for IDC</w:t>
      </w:r>
      <w:r>
        <w:tab/>
        <w:t>Apple</w:t>
      </w:r>
      <w:r>
        <w:tab/>
        <w:t>Withdrawn</w:t>
      </w:r>
    </w:p>
    <w:p w14:paraId="1D6FDF05" w14:textId="77777777" w:rsidR="000949AC" w:rsidRDefault="000949AC" w:rsidP="00905B69">
      <w:pPr>
        <w:pStyle w:val="ListParagraph"/>
        <w:numPr>
          <w:ilvl w:val="0"/>
          <w:numId w:val="28"/>
        </w:numPr>
        <w:ind w:leftChars="0"/>
      </w:pPr>
      <w:r>
        <w:t>R4-2309980</w:t>
      </w:r>
      <w:r>
        <w:tab/>
        <w:t>Topic summary for [107][235] NR_IDC_enh</w:t>
      </w:r>
      <w:r>
        <w:tab/>
        <w:t xml:space="preserve"> Xiaomi</w:t>
      </w:r>
      <w:r>
        <w:tab/>
        <w:t>Noted</w:t>
      </w:r>
    </w:p>
    <w:p w14:paraId="16555D1C" w14:textId="67CB8085" w:rsidR="00117A0B" w:rsidRDefault="000949AC" w:rsidP="00905B69">
      <w:pPr>
        <w:pStyle w:val="ListParagraph"/>
        <w:numPr>
          <w:ilvl w:val="0"/>
          <w:numId w:val="28"/>
        </w:numPr>
        <w:ind w:leftChars="0"/>
      </w:pPr>
      <w:r>
        <w:t>R4-2310162</w:t>
      </w:r>
      <w:r>
        <w:tab/>
        <w:t>WF on IDC enhancements</w:t>
      </w:r>
      <w:r>
        <w:tab/>
        <w:t xml:space="preserve"> Xiaomi</w:t>
      </w:r>
      <w:r>
        <w:tab/>
        <w:t>Approved</w:t>
      </w:r>
    </w:p>
    <w:p w14:paraId="477C5144" w14:textId="074681BC" w:rsidR="00100762" w:rsidRDefault="00100762" w:rsidP="002D5471">
      <w:pPr>
        <w:spacing w:after="0"/>
        <w:rPr>
          <w:lang w:eastAsia="ja-JP"/>
        </w:rPr>
      </w:pPr>
    </w:p>
    <w:p w14:paraId="36EBCF95" w14:textId="77777777" w:rsidR="00100762" w:rsidRDefault="00100762" w:rsidP="002D5471">
      <w:pPr>
        <w:spacing w:after="0"/>
        <w:rPr>
          <w:lang w:eastAsia="ja-JP"/>
        </w:rPr>
      </w:pPr>
    </w:p>
    <w:p w14:paraId="7FB9DAF6" w14:textId="1811FF17" w:rsidR="005A0A0F" w:rsidRDefault="005A0A0F" w:rsidP="002D5471">
      <w:pPr>
        <w:spacing w:after="0"/>
        <w:rPr>
          <w:lang w:eastAsia="ja-JP"/>
        </w:rPr>
      </w:pPr>
    </w:p>
    <w:p w14:paraId="0573C23E" w14:textId="44EF706E" w:rsidR="005A0A0F" w:rsidRDefault="005A0A0F" w:rsidP="002D5471">
      <w:pPr>
        <w:spacing w:after="0"/>
        <w:rPr>
          <w:lang w:eastAsia="ja-JP"/>
        </w:rPr>
      </w:pPr>
    </w:p>
    <w:p w14:paraId="30B916BC" w14:textId="77777777" w:rsidR="005A0A0F" w:rsidRPr="004E3F2E" w:rsidRDefault="005A0A0F" w:rsidP="002D5471">
      <w:pPr>
        <w:spacing w:after="0"/>
        <w:rPr>
          <w:lang w:eastAsia="ja-JP"/>
        </w:rPr>
      </w:pPr>
    </w:p>
    <w:sectPr w:rsidR="005A0A0F" w:rsidRPr="004E3F2E"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CB83A" w14:textId="77777777" w:rsidR="00B402C1" w:rsidRDefault="00B402C1">
      <w:r>
        <w:separator/>
      </w:r>
    </w:p>
  </w:endnote>
  <w:endnote w:type="continuationSeparator" w:id="0">
    <w:p w14:paraId="4DCBB59D" w14:textId="77777777" w:rsidR="00B402C1" w:rsidRDefault="00B40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127ACC93"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C50B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C50B9">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C1CB6" w14:textId="77777777" w:rsidR="00B402C1" w:rsidRDefault="00B402C1">
      <w:r>
        <w:separator/>
      </w:r>
    </w:p>
  </w:footnote>
  <w:footnote w:type="continuationSeparator" w:id="0">
    <w:p w14:paraId="1F02625C" w14:textId="77777777" w:rsidR="00B402C1" w:rsidRDefault="00B40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C6CB1"/>
    <w:multiLevelType w:val="hybridMultilevel"/>
    <w:tmpl w:val="2DA80E98"/>
    <w:lvl w:ilvl="0" w:tplc="5BECDEF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197167"/>
    <w:multiLevelType w:val="hybridMultilevel"/>
    <w:tmpl w:val="A61E7F58"/>
    <w:lvl w:ilvl="0" w:tplc="4B347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020126"/>
    <w:multiLevelType w:val="hybridMultilevel"/>
    <w:tmpl w:val="6FB6F61A"/>
    <w:lvl w:ilvl="0" w:tplc="FEA6E25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607CC5"/>
    <w:multiLevelType w:val="hybridMultilevel"/>
    <w:tmpl w:val="D5A26126"/>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EA62A18"/>
    <w:multiLevelType w:val="hybridMultilevel"/>
    <w:tmpl w:val="15B4E0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CF3C30"/>
    <w:multiLevelType w:val="hybridMultilevel"/>
    <w:tmpl w:val="58E6047C"/>
    <w:lvl w:ilvl="0" w:tplc="4B347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5"/>
  </w:num>
  <w:num w:numId="4">
    <w:abstractNumId w:val="21"/>
  </w:num>
  <w:num w:numId="5">
    <w:abstractNumId w:val="9"/>
  </w:num>
  <w:num w:numId="6">
    <w:abstractNumId w:val="26"/>
  </w:num>
  <w:num w:numId="7">
    <w:abstractNumId w:val="3"/>
  </w:num>
  <w:num w:numId="8">
    <w:abstractNumId w:val="8"/>
  </w:num>
  <w:num w:numId="9">
    <w:abstractNumId w:val="19"/>
  </w:num>
  <w:num w:numId="10">
    <w:abstractNumId w:val="28"/>
  </w:num>
  <w:num w:numId="11">
    <w:abstractNumId w:val="20"/>
  </w:num>
  <w:num w:numId="12">
    <w:abstractNumId w:val="17"/>
  </w:num>
  <w:num w:numId="13">
    <w:abstractNumId w:val="24"/>
  </w:num>
  <w:num w:numId="14">
    <w:abstractNumId w:val="6"/>
  </w:num>
  <w:num w:numId="15">
    <w:abstractNumId w:val="14"/>
  </w:num>
  <w:num w:numId="16">
    <w:abstractNumId w:val="5"/>
  </w:num>
  <w:num w:numId="17">
    <w:abstractNumId w:val="13"/>
  </w:num>
  <w:num w:numId="18">
    <w:abstractNumId w:val="7"/>
  </w:num>
  <w:num w:numId="19">
    <w:abstractNumId w:val="1"/>
  </w:num>
  <w:num w:numId="20">
    <w:abstractNumId w:val="23"/>
  </w:num>
  <w:num w:numId="21">
    <w:abstractNumId w:val="12"/>
  </w:num>
  <w:num w:numId="22">
    <w:abstractNumId w:val="11"/>
  </w:num>
  <w:num w:numId="23">
    <w:abstractNumId w:val="18"/>
  </w:num>
  <w:num w:numId="24">
    <w:abstractNumId w:val="22"/>
  </w:num>
  <w:num w:numId="25">
    <w:abstractNumId w:val="15"/>
  </w:num>
  <w:num w:numId="26">
    <w:abstractNumId w:val="2"/>
  </w:num>
  <w:num w:numId="27">
    <w:abstractNumId w:val="4"/>
  </w:num>
  <w:num w:numId="28">
    <w:abstractNumId w:val="27"/>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01D7"/>
    <w:rsid w:val="000276C5"/>
    <w:rsid w:val="00030940"/>
    <w:rsid w:val="000315F0"/>
    <w:rsid w:val="00040326"/>
    <w:rsid w:val="0004456C"/>
    <w:rsid w:val="00051EED"/>
    <w:rsid w:val="0005259B"/>
    <w:rsid w:val="00053FEE"/>
    <w:rsid w:val="0005407E"/>
    <w:rsid w:val="00060AE4"/>
    <w:rsid w:val="00070639"/>
    <w:rsid w:val="000746A7"/>
    <w:rsid w:val="000812CE"/>
    <w:rsid w:val="00085A13"/>
    <w:rsid w:val="000910BB"/>
    <w:rsid w:val="000926AF"/>
    <w:rsid w:val="000949AC"/>
    <w:rsid w:val="000A16FB"/>
    <w:rsid w:val="000A3ED2"/>
    <w:rsid w:val="000A5829"/>
    <w:rsid w:val="000A7D71"/>
    <w:rsid w:val="000C00FA"/>
    <w:rsid w:val="000C18EB"/>
    <w:rsid w:val="000C51AA"/>
    <w:rsid w:val="000D17BC"/>
    <w:rsid w:val="000D2186"/>
    <w:rsid w:val="000E4285"/>
    <w:rsid w:val="000E4F35"/>
    <w:rsid w:val="000F16AD"/>
    <w:rsid w:val="000F6C1C"/>
    <w:rsid w:val="00100762"/>
    <w:rsid w:val="001019A1"/>
    <w:rsid w:val="00110BAE"/>
    <w:rsid w:val="00114E38"/>
    <w:rsid w:val="001161BD"/>
    <w:rsid w:val="00116F4B"/>
    <w:rsid w:val="00117A0B"/>
    <w:rsid w:val="001229F4"/>
    <w:rsid w:val="00130710"/>
    <w:rsid w:val="00133061"/>
    <w:rsid w:val="00134B54"/>
    <w:rsid w:val="00135772"/>
    <w:rsid w:val="00137471"/>
    <w:rsid w:val="00146B91"/>
    <w:rsid w:val="00150FD3"/>
    <w:rsid w:val="00152983"/>
    <w:rsid w:val="001551CF"/>
    <w:rsid w:val="001579FB"/>
    <w:rsid w:val="00162CF8"/>
    <w:rsid w:val="00182605"/>
    <w:rsid w:val="00184428"/>
    <w:rsid w:val="001853F6"/>
    <w:rsid w:val="00193C0D"/>
    <w:rsid w:val="00196B48"/>
    <w:rsid w:val="0019766A"/>
    <w:rsid w:val="001A248F"/>
    <w:rsid w:val="001A3B5F"/>
    <w:rsid w:val="001A659D"/>
    <w:rsid w:val="001A7E37"/>
    <w:rsid w:val="001B51AB"/>
    <w:rsid w:val="001B5CA8"/>
    <w:rsid w:val="001C4490"/>
    <w:rsid w:val="001D2C1A"/>
    <w:rsid w:val="001D3BA2"/>
    <w:rsid w:val="001D44B7"/>
    <w:rsid w:val="001E0075"/>
    <w:rsid w:val="001E4E22"/>
    <w:rsid w:val="001F1B1F"/>
    <w:rsid w:val="001F2A20"/>
    <w:rsid w:val="001F486F"/>
    <w:rsid w:val="001F5728"/>
    <w:rsid w:val="00204030"/>
    <w:rsid w:val="002059F5"/>
    <w:rsid w:val="00207DC4"/>
    <w:rsid w:val="0022485E"/>
    <w:rsid w:val="002257CD"/>
    <w:rsid w:val="0022635B"/>
    <w:rsid w:val="00227255"/>
    <w:rsid w:val="00243A99"/>
    <w:rsid w:val="0024796A"/>
    <w:rsid w:val="002512E1"/>
    <w:rsid w:val="00261E28"/>
    <w:rsid w:val="00265839"/>
    <w:rsid w:val="0027274A"/>
    <w:rsid w:val="0028783D"/>
    <w:rsid w:val="0029567C"/>
    <w:rsid w:val="002B6BA4"/>
    <w:rsid w:val="002C0B82"/>
    <w:rsid w:val="002C418A"/>
    <w:rsid w:val="002C6DBD"/>
    <w:rsid w:val="002D010E"/>
    <w:rsid w:val="002D5471"/>
    <w:rsid w:val="002E0007"/>
    <w:rsid w:val="002E0C09"/>
    <w:rsid w:val="0030018F"/>
    <w:rsid w:val="00301B7A"/>
    <w:rsid w:val="00302994"/>
    <w:rsid w:val="00306D59"/>
    <w:rsid w:val="00307DE7"/>
    <w:rsid w:val="003119FF"/>
    <w:rsid w:val="003127E1"/>
    <w:rsid w:val="00314305"/>
    <w:rsid w:val="0032503A"/>
    <w:rsid w:val="00325EE1"/>
    <w:rsid w:val="00330201"/>
    <w:rsid w:val="003322E3"/>
    <w:rsid w:val="003357C0"/>
    <w:rsid w:val="00344D60"/>
    <w:rsid w:val="00346477"/>
    <w:rsid w:val="00347CB0"/>
    <w:rsid w:val="00347D9A"/>
    <w:rsid w:val="00355575"/>
    <w:rsid w:val="0036248C"/>
    <w:rsid w:val="0036265B"/>
    <w:rsid w:val="003666A8"/>
    <w:rsid w:val="00366D63"/>
    <w:rsid w:val="00367401"/>
    <w:rsid w:val="00375678"/>
    <w:rsid w:val="00381730"/>
    <w:rsid w:val="003828DF"/>
    <w:rsid w:val="003875CD"/>
    <w:rsid w:val="00392526"/>
    <w:rsid w:val="0039390A"/>
    <w:rsid w:val="00394AB0"/>
    <w:rsid w:val="00396252"/>
    <w:rsid w:val="003A04B9"/>
    <w:rsid w:val="003A0B8A"/>
    <w:rsid w:val="003A22CC"/>
    <w:rsid w:val="003A41A0"/>
    <w:rsid w:val="003A4B47"/>
    <w:rsid w:val="003A5DB1"/>
    <w:rsid w:val="003B24AF"/>
    <w:rsid w:val="003B7182"/>
    <w:rsid w:val="003C1D5B"/>
    <w:rsid w:val="003D5036"/>
    <w:rsid w:val="003D764D"/>
    <w:rsid w:val="003E2AFA"/>
    <w:rsid w:val="003E3A1A"/>
    <w:rsid w:val="003F1B9F"/>
    <w:rsid w:val="003F3827"/>
    <w:rsid w:val="0040091C"/>
    <w:rsid w:val="00406D7A"/>
    <w:rsid w:val="004121B8"/>
    <w:rsid w:val="00416C6E"/>
    <w:rsid w:val="004178B4"/>
    <w:rsid w:val="004258BA"/>
    <w:rsid w:val="0043097C"/>
    <w:rsid w:val="00430B14"/>
    <w:rsid w:val="004325B5"/>
    <w:rsid w:val="00444982"/>
    <w:rsid w:val="004531C9"/>
    <w:rsid w:val="004558E8"/>
    <w:rsid w:val="0045605C"/>
    <w:rsid w:val="004574BE"/>
    <w:rsid w:val="00457D91"/>
    <w:rsid w:val="00460C31"/>
    <w:rsid w:val="00464E5B"/>
    <w:rsid w:val="0047055A"/>
    <w:rsid w:val="00474450"/>
    <w:rsid w:val="00477F2F"/>
    <w:rsid w:val="004873E6"/>
    <w:rsid w:val="00492A98"/>
    <w:rsid w:val="00496695"/>
    <w:rsid w:val="004A4D90"/>
    <w:rsid w:val="004B15B8"/>
    <w:rsid w:val="004B566C"/>
    <w:rsid w:val="004B7B48"/>
    <w:rsid w:val="004C5BBC"/>
    <w:rsid w:val="004D387F"/>
    <w:rsid w:val="004D4AB1"/>
    <w:rsid w:val="004D7E4A"/>
    <w:rsid w:val="004E3F2E"/>
    <w:rsid w:val="004F218A"/>
    <w:rsid w:val="004F6F49"/>
    <w:rsid w:val="0050010F"/>
    <w:rsid w:val="0050334E"/>
    <w:rsid w:val="00505387"/>
    <w:rsid w:val="00506A43"/>
    <w:rsid w:val="00510A17"/>
    <w:rsid w:val="00512DF7"/>
    <w:rsid w:val="00512FC5"/>
    <w:rsid w:val="00513233"/>
    <w:rsid w:val="005141E7"/>
    <w:rsid w:val="00517E63"/>
    <w:rsid w:val="00520119"/>
    <w:rsid w:val="00526B0D"/>
    <w:rsid w:val="0053018A"/>
    <w:rsid w:val="005354D0"/>
    <w:rsid w:val="00542C20"/>
    <w:rsid w:val="0055346F"/>
    <w:rsid w:val="005579FF"/>
    <w:rsid w:val="005776DD"/>
    <w:rsid w:val="00582117"/>
    <w:rsid w:val="005838B1"/>
    <w:rsid w:val="0058478F"/>
    <w:rsid w:val="00593315"/>
    <w:rsid w:val="005955E2"/>
    <w:rsid w:val="005A0A0F"/>
    <w:rsid w:val="005A170D"/>
    <w:rsid w:val="005A37F9"/>
    <w:rsid w:val="005A6C96"/>
    <w:rsid w:val="005B32AA"/>
    <w:rsid w:val="005C4FAC"/>
    <w:rsid w:val="005C50B9"/>
    <w:rsid w:val="005D0418"/>
    <w:rsid w:val="005D4A63"/>
    <w:rsid w:val="005E1D58"/>
    <w:rsid w:val="005E3AB9"/>
    <w:rsid w:val="005F5D5F"/>
    <w:rsid w:val="005F6DD1"/>
    <w:rsid w:val="00605EA8"/>
    <w:rsid w:val="00610E37"/>
    <w:rsid w:val="00612669"/>
    <w:rsid w:val="006207ED"/>
    <w:rsid w:val="00620814"/>
    <w:rsid w:val="00626BC9"/>
    <w:rsid w:val="00637F0F"/>
    <w:rsid w:val="006458DF"/>
    <w:rsid w:val="00650D52"/>
    <w:rsid w:val="006615B2"/>
    <w:rsid w:val="00662313"/>
    <w:rsid w:val="00665A4B"/>
    <w:rsid w:val="00667447"/>
    <w:rsid w:val="006720B3"/>
    <w:rsid w:val="00673911"/>
    <w:rsid w:val="00682BD9"/>
    <w:rsid w:val="006870C9"/>
    <w:rsid w:val="00694AA9"/>
    <w:rsid w:val="006A25AF"/>
    <w:rsid w:val="006A3ADF"/>
    <w:rsid w:val="006A7BCB"/>
    <w:rsid w:val="006B4C1E"/>
    <w:rsid w:val="006B5658"/>
    <w:rsid w:val="006C090F"/>
    <w:rsid w:val="006C4E32"/>
    <w:rsid w:val="006C56D8"/>
    <w:rsid w:val="006D07AE"/>
    <w:rsid w:val="006D1C93"/>
    <w:rsid w:val="006E3F11"/>
    <w:rsid w:val="006E526C"/>
    <w:rsid w:val="006E704B"/>
    <w:rsid w:val="006E7BC5"/>
    <w:rsid w:val="00701410"/>
    <w:rsid w:val="007020E7"/>
    <w:rsid w:val="00706E81"/>
    <w:rsid w:val="007113A1"/>
    <w:rsid w:val="00714B53"/>
    <w:rsid w:val="00714D27"/>
    <w:rsid w:val="00717179"/>
    <w:rsid w:val="00721CF6"/>
    <w:rsid w:val="00723E46"/>
    <w:rsid w:val="00733826"/>
    <w:rsid w:val="00742251"/>
    <w:rsid w:val="0074545D"/>
    <w:rsid w:val="00751893"/>
    <w:rsid w:val="007544F6"/>
    <w:rsid w:val="00762BEF"/>
    <w:rsid w:val="00764E13"/>
    <w:rsid w:val="00766CFB"/>
    <w:rsid w:val="007816FF"/>
    <w:rsid w:val="00783B44"/>
    <w:rsid w:val="00785028"/>
    <w:rsid w:val="007943BB"/>
    <w:rsid w:val="00797DC5"/>
    <w:rsid w:val="00797DDE"/>
    <w:rsid w:val="007A0808"/>
    <w:rsid w:val="007A355F"/>
    <w:rsid w:val="007A3A5A"/>
    <w:rsid w:val="007A4370"/>
    <w:rsid w:val="007C38F0"/>
    <w:rsid w:val="007E1D15"/>
    <w:rsid w:val="007E1DEA"/>
    <w:rsid w:val="007E2202"/>
    <w:rsid w:val="007F0BF3"/>
    <w:rsid w:val="007F1947"/>
    <w:rsid w:val="008145EA"/>
    <w:rsid w:val="00815869"/>
    <w:rsid w:val="00816B81"/>
    <w:rsid w:val="00823B90"/>
    <w:rsid w:val="0083266E"/>
    <w:rsid w:val="0083473E"/>
    <w:rsid w:val="00844AF7"/>
    <w:rsid w:val="00844B2F"/>
    <w:rsid w:val="008454FE"/>
    <w:rsid w:val="008546E5"/>
    <w:rsid w:val="00865970"/>
    <w:rsid w:val="00865EA8"/>
    <w:rsid w:val="00871653"/>
    <w:rsid w:val="00872CA6"/>
    <w:rsid w:val="00873A15"/>
    <w:rsid w:val="00880684"/>
    <w:rsid w:val="00881D74"/>
    <w:rsid w:val="00881E7B"/>
    <w:rsid w:val="008836AC"/>
    <w:rsid w:val="00887422"/>
    <w:rsid w:val="0089166C"/>
    <w:rsid w:val="00891AC9"/>
    <w:rsid w:val="0089235E"/>
    <w:rsid w:val="00893204"/>
    <w:rsid w:val="008960DE"/>
    <w:rsid w:val="008A36DF"/>
    <w:rsid w:val="008B08DD"/>
    <w:rsid w:val="008C1698"/>
    <w:rsid w:val="008C1A3D"/>
    <w:rsid w:val="008D01C3"/>
    <w:rsid w:val="008D1E13"/>
    <w:rsid w:val="008D2753"/>
    <w:rsid w:val="008D6549"/>
    <w:rsid w:val="008D70D2"/>
    <w:rsid w:val="008E69E7"/>
    <w:rsid w:val="008E75D9"/>
    <w:rsid w:val="008F69B8"/>
    <w:rsid w:val="00900AE8"/>
    <w:rsid w:val="00900DAD"/>
    <w:rsid w:val="00905B69"/>
    <w:rsid w:val="0091408E"/>
    <w:rsid w:val="00914CA7"/>
    <w:rsid w:val="0093784A"/>
    <w:rsid w:val="009378CA"/>
    <w:rsid w:val="0095025E"/>
    <w:rsid w:val="00955C4C"/>
    <w:rsid w:val="009563AF"/>
    <w:rsid w:val="00961F14"/>
    <w:rsid w:val="00972AE4"/>
    <w:rsid w:val="00995338"/>
    <w:rsid w:val="00996777"/>
    <w:rsid w:val="009976B5"/>
    <w:rsid w:val="009A057C"/>
    <w:rsid w:val="009C0BC7"/>
    <w:rsid w:val="009C5852"/>
    <w:rsid w:val="009C6592"/>
    <w:rsid w:val="009D0248"/>
    <w:rsid w:val="009D14BD"/>
    <w:rsid w:val="009D441C"/>
    <w:rsid w:val="009E209B"/>
    <w:rsid w:val="009F0747"/>
    <w:rsid w:val="009F5F4B"/>
    <w:rsid w:val="00A03514"/>
    <w:rsid w:val="00A14BF8"/>
    <w:rsid w:val="00A14C00"/>
    <w:rsid w:val="00A17079"/>
    <w:rsid w:val="00A170F0"/>
    <w:rsid w:val="00A33831"/>
    <w:rsid w:val="00A448C3"/>
    <w:rsid w:val="00A458D4"/>
    <w:rsid w:val="00A45943"/>
    <w:rsid w:val="00A46FB7"/>
    <w:rsid w:val="00A53118"/>
    <w:rsid w:val="00A70496"/>
    <w:rsid w:val="00A71175"/>
    <w:rsid w:val="00A86AB5"/>
    <w:rsid w:val="00A97226"/>
    <w:rsid w:val="00AA0E64"/>
    <w:rsid w:val="00AA142F"/>
    <w:rsid w:val="00AA35D3"/>
    <w:rsid w:val="00AA53DB"/>
    <w:rsid w:val="00AB226B"/>
    <w:rsid w:val="00AB2339"/>
    <w:rsid w:val="00AB239A"/>
    <w:rsid w:val="00AB6EC7"/>
    <w:rsid w:val="00AC2C2C"/>
    <w:rsid w:val="00AC39FB"/>
    <w:rsid w:val="00AC5724"/>
    <w:rsid w:val="00AD51D1"/>
    <w:rsid w:val="00AD53C7"/>
    <w:rsid w:val="00AD7ADC"/>
    <w:rsid w:val="00AE08EB"/>
    <w:rsid w:val="00AF06D0"/>
    <w:rsid w:val="00AF3414"/>
    <w:rsid w:val="00AF3F84"/>
    <w:rsid w:val="00AF471A"/>
    <w:rsid w:val="00B00BBE"/>
    <w:rsid w:val="00B05C93"/>
    <w:rsid w:val="00B10710"/>
    <w:rsid w:val="00B1391A"/>
    <w:rsid w:val="00B14234"/>
    <w:rsid w:val="00B15187"/>
    <w:rsid w:val="00B20217"/>
    <w:rsid w:val="00B208FA"/>
    <w:rsid w:val="00B20E13"/>
    <w:rsid w:val="00B21E61"/>
    <w:rsid w:val="00B229D8"/>
    <w:rsid w:val="00B25C12"/>
    <w:rsid w:val="00B2766F"/>
    <w:rsid w:val="00B3192B"/>
    <w:rsid w:val="00B31ABC"/>
    <w:rsid w:val="00B35021"/>
    <w:rsid w:val="00B402C1"/>
    <w:rsid w:val="00B445ED"/>
    <w:rsid w:val="00B57E5E"/>
    <w:rsid w:val="00B6300F"/>
    <w:rsid w:val="00B642E4"/>
    <w:rsid w:val="00B70389"/>
    <w:rsid w:val="00B711F5"/>
    <w:rsid w:val="00B84623"/>
    <w:rsid w:val="00B879FC"/>
    <w:rsid w:val="00BA3065"/>
    <w:rsid w:val="00BA494B"/>
    <w:rsid w:val="00BA51EF"/>
    <w:rsid w:val="00BA59E7"/>
    <w:rsid w:val="00BA7CA9"/>
    <w:rsid w:val="00BB182B"/>
    <w:rsid w:val="00BB66D5"/>
    <w:rsid w:val="00BC7E6E"/>
    <w:rsid w:val="00BD55A0"/>
    <w:rsid w:val="00BD6523"/>
    <w:rsid w:val="00BE1537"/>
    <w:rsid w:val="00BE1D1F"/>
    <w:rsid w:val="00BE256D"/>
    <w:rsid w:val="00BE3060"/>
    <w:rsid w:val="00BE3B00"/>
    <w:rsid w:val="00BE5E66"/>
    <w:rsid w:val="00BE6BBA"/>
    <w:rsid w:val="00C00281"/>
    <w:rsid w:val="00C05625"/>
    <w:rsid w:val="00C06982"/>
    <w:rsid w:val="00C1751E"/>
    <w:rsid w:val="00C17C6C"/>
    <w:rsid w:val="00C21339"/>
    <w:rsid w:val="00C266F9"/>
    <w:rsid w:val="00C371EA"/>
    <w:rsid w:val="00C42221"/>
    <w:rsid w:val="00C445AD"/>
    <w:rsid w:val="00C44CBA"/>
    <w:rsid w:val="00C458F0"/>
    <w:rsid w:val="00C4666A"/>
    <w:rsid w:val="00C479A3"/>
    <w:rsid w:val="00C50477"/>
    <w:rsid w:val="00C74DAF"/>
    <w:rsid w:val="00C76F31"/>
    <w:rsid w:val="00C80116"/>
    <w:rsid w:val="00C87BFC"/>
    <w:rsid w:val="00C979E6"/>
    <w:rsid w:val="00CA4C99"/>
    <w:rsid w:val="00CB2905"/>
    <w:rsid w:val="00CB41F1"/>
    <w:rsid w:val="00CB769B"/>
    <w:rsid w:val="00CC3E74"/>
    <w:rsid w:val="00CC6B7A"/>
    <w:rsid w:val="00CD398A"/>
    <w:rsid w:val="00CD4D71"/>
    <w:rsid w:val="00CD7EAD"/>
    <w:rsid w:val="00CE1173"/>
    <w:rsid w:val="00CF011C"/>
    <w:rsid w:val="00CF3970"/>
    <w:rsid w:val="00CF5E71"/>
    <w:rsid w:val="00CF7FAC"/>
    <w:rsid w:val="00D04813"/>
    <w:rsid w:val="00D06C6B"/>
    <w:rsid w:val="00D160C1"/>
    <w:rsid w:val="00D17794"/>
    <w:rsid w:val="00D22398"/>
    <w:rsid w:val="00D25F3B"/>
    <w:rsid w:val="00D26D65"/>
    <w:rsid w:val="00D30A07"/>
    <w:rsid w:val="00D35E6C"/>
    <w:rsid w:val="00D410F1"/>
    <w:rsid w:val="00D436CF"/>
    <w:rsid w:val="00D45B2F"/>
    <w:rsid w:val="00D46E88"/>
    <w:rsid w:val="00D5040B"/>
    <w:rsid w:val="00D5078B"/>
    <w:rsid w:val="00D51F57"/>
    <w:rsid w:val="00D57F51"/>
    <w:rsid w:val="00D60B0F"/>
    <w:rsid w:val="00D60BD6"/>
    <w:rsid w:val="00D613A9"/>
    <w:rsid w:val="00D624CB"/>
    <w:rsid w:val="00D70D86"/>
    <w:rsid w:val="00D71525"/>
    <w:rsid w:val="00D75564"/>
    <w:rsid w:val="00D76BA4"/>
    <w:rsid w:val="00D8021D"/>
    <w:rsid w:val="00D82D10"/>
    <w:rsid w:val="00D85762"/>
    <w:rsid w:val="00D86784"/>
    <w:rsid w:val="00D920E6"/>
    <w:rsid w:val="00DA004C"/>
    <w:rsid w:val="00DA4AA1"/>
    <w:rsid w:val="00DA4CF2"/>
    <w:rsid w:val="00DA619A"/>
    <w:rsid w:val="00DA79CE"/>
    <w:rsid w:val="00DB3B18"/>
    <w:rsid w:val="00DE2A08"/>
    <w:rsid w:val="00DE2B4D"/>
    <w:rsid w:val="00DE4E4D"/>
    <w:rsid w:val="00DE7C5D"/>
    <w:rsid w:val="00E00E44"/>
    <w:rsid w:val="00E044FB"/>
    <w:rsid w:val="00E049A8"/>
    <w:rsid w:val="00E051F6"/>
    <w:rsid w:val="00E12ECB"/>
    <w:rsid w:val="00E1451F"/>
    <w:rsid w:val="00E15A72"/>
    <w:rsid w:val="00E15E28"/>
    <w:rsid w:val="00E16577"/>
    <w:rsid w:val="00E22D20"/>
    <w:rsid w:val="00E255C9"/>
    <w:rsid w:val="00E36051"/>
    <w:rsid w:val="00E37639"/>
    <w:rsid w:val="00E3775C"/>
    <w:rsid w:val="00E378BA"/>
    <w:rsid w:val="00E37AAD"/>
    <w:rsid w:val="00E446AB"/>
    <w:rsid w:val="00E4517C"/>
    <w:rsid w:val="00E544FA"/>
    <w:rsid w:val="00E55E83"/>
    <w:rsid w:val="00E5792E"/>
    <w:rsid w:val="00E6077C"/>
    <w:rsid w:val="00E6618E"/>
    <w:rsid w:val="00E6683D"/>
    <w:rsid w:val="00E70ADC"/>
    <w:rsid w:val="00E77436"/>
    <w:rsid w:val="00E82C8E"/>
    <w:rsid w:val="00E847D0"/>
    <w:rsid w:val="00E8641E"/>
    <w:rsid w:val="00E87CFA"/>
    <w:rsid w:val="00E93585"/>
    <w:rsid w:val="00E93D77"/>
    <w:rsid w:val="00E93E98"/>
    <w:rsid w:val="00E95264"/>
    <w:rsid w:val="00E952E3"/>
    <w:rsid w:val="00E977B5"/>
    <w:rsid w:val="00EA2172"/>
    <w:rsid w:val="00EA2DC1"/>
    <w:rsid w:val="00EB6750"/>
    <w:rsid w:val="00EC4443"/>
    <w:rsid w:val="00EC5571"/>
    <w:rsid w:val="00ED0407"/>
    <w:rsid w:val="00ED0E8F"/>
    <w:rsid w:val="00ED72BC"/>
    <w:rsid w:val="00EE10D8"/>
    <w:rsid w:val="00EE1504"/>
    <w:rsid w:val="00EE349F"/>
    <w:rsid w:val="00EE3B5B"/>
    <w:rsid w:val="00EE4CC9"/>
    <w:rsid w:val="00EF30EB"/>
    <w:rsid w:val="00EF4800"/>
    <w:rsid w:val="00EF674A"/>
    <w:rsid w:val="00F00A3D"/>
    <w:rsid w:val="00F1194F"/>
    <w:rsid w:val="00F13A27"/>
    <w:rsid w:val="00F17CA4"/>
    <w:rsid w:val="00F20B7B"/>
    <w:rsid w:val="00F23051"/>
    <w:rsid w:val="00F234AA"/>
    <w:rsid w:val="00F24DDD"/>
    <w:rsid w:val="00F2770B"/>
    <w:rsid w:val="00F33C94"/>
    <w:rsid w:val="00F379C3"/>
    <w:rsid w:val="00F549A3"/>
    <w:rsid w:val="00F55CBF"/>
    <w:rsid w:val="00F569C6"/>
    <w:rsid w:val="00F5755C"/>
    <w:rsid w:val="00F67FE0"/>
    <w:rsid w:val="00F72B10"/>
    <w:rsid w:val="00F72B94"/>
    <w:rsid w:val="00F740AA"/>
    <w:rsid w:val="00F76F36"/>
    <w:rsid w:val="00F77359"/>
    <w:rsid w:val="00F807E8"/>
    <w:rsid w:val="00F83FDE"/>
    <w:rsid w:val="00F86A73"/>
    <w:rsid w:val="00F957D0"/>
    <w:rsid w:val="00FA3C1D"/>
    <w:rsid w:val="00FA3FAB"/>
    <w:rsid w:val="00FA58DA"/>
    <w:rsid w:val="00FB029C"/>
    <w:rsid w:val="00FB6537"/>
    <w:rsid w:val="00FB6E38"/>
    <w:rsid w:val="00FB7BDD"/>
    <w:rsid w:val="00FC3081"/>
    <w:rsid w:val="00FC345B"/>
    <w:rsid w:val="00FD4E37"/>
    <w:rsid w:val="00FE28FD"/>
    <w:rsid w:val="00FE31DD"/>
    <w:rsid w:val="00FF0622"/>
    <w:rsid w:val="00FF39BD"/>
    <w:rsid w:val="00FF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E37639"/>
  </w:style>
  <w:style w:type="paragraph" w:customStyle="1" w:styleId="Agreement">
    <w:name w:val="Agreement"/>
    <w:basedOn w:val="Normal"/>
    <w:next w:val="Doc-text2"/>
    <w:uiPriority w:val="99"/>
    <w:qFormat/>
    <w:rsid w:val="00A14BF8"/>
    <w:pPr>
      <w:numPr>
        <w:numId w:val="20"/>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196</TotalTime>
  <Pages>4</Pages>
  <Words>1315</Words>
  <Characters>7500</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
  <LinksUpToDate>false</LinksUpToDate>
  <CharactersWithSpaces>8798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cp:lastModifiedBy>RAN2#122</cp:lastModifiedBy>
  <cp:revision>347</cp:revision>
  <dcterms:created xsi:type="dcterms:W3CDTF">2018-11-20T14:54:00Z</dcterms:created>
  <dcterms:modified xsi:type="dcterms:W3CDTF">2023-05-31T06:15:00Z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57a1b1ac396d47fb93d203dbc01f2c95">
    <vt:lpwstr>CWMP6JmoRhrzsNBPs7McvVYSoI0dDUd4JCHzCft2NpJ+M48Vgo8k3g3YNV0EfrSPaGon78fA46g01an/XezAhrKWA==</vt:lpwstr>
  </property>
</Properties>
</file>